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Times New Roman" w:hAnsi="Times New Roman" w:eastAsia="宋体"/>
          <w:b/>
          <w:sz w:val="30"/>
          <w:szCs w:val="30"/>
        </w:rPr>
      </w:pPr>
      <w:r>
        <w:rPr>
          <w:rFonts w:hint="eastAsia" w:ascii="Times New Roman" w:hAnsi="Times New Roman" w:eastAsia="宋体"/>
          <w:b/>
          <w:sz w:val="30"/>
          <w:szCs w:val="30"/>
        </w:rPr>
        <w:t>南昌工程学院机械与电气工程学院</w:t>
      </w:r>
    </w:p>
    <w:p>
      <w:pPr>
        <w:ind w:firstLine="0" w:firstLineChars="0"/>
        <w:jc w:val="center"/>
        <w:rPr>
          <w:rFonts w:ascii="Times New Roman" w:hAnsi="Times New Roman" w:eastAsia="宋体"/>
          <w:b/>
          <w:sz w:val="30"/>
          <w:szCs w:val="30"/>
        </w:rPr>
      </w:pPr>
      <w:r>
        <w:rPr>
          <w:rFonts w:hint="eastAsia" w:ascii="Times New Roman" w:hAnsi="Times New Roman" w:eastAsia="宋体"/>
          <w:b/>
          <w:sz w:val="30"/>
          <w:szCs w:val="30"/>
        </w:rPr>
        <w:t>2019年研究生复试录取实施细则</w:t>
      </w:r>
    </w:p>
    <w:p>
      <w:pPr>
        <w:keepNext w:val="0"/>
        <w:keepLines w:val="0"/>
        <w:pageBreakBefore w:val="0"/>
        <w:kinsoku/>
        <w:wordWrap/>
        <w:overflowPunct/>
        <w:topLinePunct w:val="0"/>
        <w:bidi w:val="0"/>
        <w:snapToGrid/>
        <w:spacing w:line="500" w:lineRule="exact"/>
        <w:ind w:firstLine="480"/>
        <w:textAlignment w:val="auto"/>
        <w:rPr>
          <w:rFonts w:ascii="Times New Roman" w:hAnsi="Times New Roman" w:eastAsia="宋体"/>
          <w:sz w:val="24"/>
          <w:szCs w:val="24"/>
        </w:rPr>
      </w:pPr>
      <w:r>
        <w:rPr>
          <w:rFonts w:hint="eastAsia" w:ascii="Times New Roman" w:hAnsi="Times New Roman" w:eastAsia="宋体"/>
          <w:sz w:val="24"/>
          <w:szCs w:val="24"/>
        </w:rPr>
        <w:t>根据南昌工程学院《2019年硕士研究生复试、调剂及录取办法》文件要求，为切实做好机械与电气工程学院2019年招收攻读硕士专业学位研究生的复试录取工作，结合我校研究生培养实际情况，特制定本细则：</w:t>
      </w:r>
    </w:p>
    <w:p>
      <w:pPr>
        <w:pStyle w:val="5"/>
        <w:keepNext w:val="0"/>
        <w:keepLines w:val="0"/>
        <w:pageBreakBefore w:val="0"/>
        <w:widowControl w:val="0"/>
        <w:shd w:val="clear" w:color="auto" w:fill="FFFFFF"/>
        <w:kinsoku/>
        <w:wordWrap/>
        <w:overflowPunct/>
        <w:topLinePunct w:val="0"/>
        <w:bidi w:val="0"/>
        <w:snapToGrid/>
        <w:spacing w:before="0" w:beforeAutospacing="0" w:after="0" w:afterAutospacing="0" w:line="500" w:lineRule="exact"/>
        <w:ind w:firstLine="482" w:firstLineChars="200"/>
        <w:textAlignment w:val="auto"/>
        <w:rPr>
          <w:rStyle w:val="8"/>
          <w:rFonts w:ascii="Times New Roman" w:hAnsi="Times New Roman"/>
          <w:shd w:val="clear" w:color="auto" w:fill="FFFFFF"/>
        </w:rPr>
      </w:pPr>
      <w:r>
        <w:rPr>
          <w:rStyle w:val="8"/>
          <w:rFonts w:hint="eastAsia" w:ascii="Times New Roman" w:hAnsi="Times New Roman"/>
          <w:shd w:val="clear" w:color="auto" w:fill="FFFFFF"/>
        </w:rPr>
        <w:t>一、组织管理</w:t>
      </w:r>
    </w:p>
    <w:p>
      <w:pPr>
        <w:keepNext w:val="0"/>
        <w:keepLines w:val="0"/>
        <w:pageBreakBefore w:val="0"/>
        <w:kinsoku/>
        <w:wordWrap/>
        <w:overflowPunct/>
        <w:topLinePunct w:val="0"/>
        <w:bidi w:val="0"/>
        <w:snapToGrid/>
        <w:spacing w:line="500" w:lineRule="exact"/>
        <w:ind w:firstLine="482"/>
        <w:textAlignment w:val="auto"/>
        <w:rPr>
          <w:rFonts w:ascii="Times New Roman" w:hAnsi="Times New Roman" w:eastAsia="宋体"/>
          <w:b/>
          <w:sz w:val="24"/>
          <w:szCs w:val="24"/>
        </w:rPr>
      </w:pPr>
      <w:r>
        <w:rPr>
          <w:rFonts w:hint="eastAsia" w:ascii="Times New Roman" w:hAnsi="Times New Roman" w:eastAsia="宋体"/>
          <w:b/>
          <w:sz w:val="24"/>
          <w:szCs w:val="24"/>
        </w:rPr>
        <w:t>1、学院研究生招生工作领导小组</w:t>
      </w:r>
    </w:p>
    <w:p>
      <w:pPr>
        <w:keepNext w:val="0"/>
        <w:keepLines w:val="0"/>
        <w:pageBreakBefore w:val="0"/>
        <w:kinsoku/>
        <w:wordWrap/>
        <w:overflowPunct/>
        <w:topLinePunct w:val="0"/>
        <w:bidi w:val="0"/>
        <w:snapToGrid/>
        <w:spacing w:line="500" w:lineRule="exact"/>
        <w:ind w:firstLine="480"/>
        <w:textAlignment w:val="auto"/>
        <w:rPr>
          <w:rFonts w:ascii="Times New Roman" w:hAnsi="Times New Roman" w:eastAsia="宋体"/>
          <w:sz w:val="24"/>
          <w:szCs w:val="24"/>
        </w:rPr>
      </w:pPr>
      <w:r>
        <w:rPr>
          <w:rFonts w:hint="eastAsia" w:ascii="Times New Roman" w:hAnsi="Times New Roman" w:eastAsia="宋体"/>
          <w:sz w:val="24"/>
          <w:szCs w:val="24"/>
        </w:rPr>
        <w:t>成立学院研究生招生工作领导小组，负责学院研究生复试和录取的领导、组织、协调、管理等相关工作，制定本学院研究生复试工作具体方案并组织实施，对相关人员进行制度、政策、纪律、规则及程序等方面的教育和培训，组织对考生进行复试考核，确定拟录取名单。</w:t>
      </w:r>
    </w:p>
    <w:p>
      <w:pPr>
        <w:keepNext w:val="0"/>
        <w:keepLines w:val="0"/>
        <w:pageBreakBefore w:val="0"/>
        <w:kinsoku/>
        <w:wordWrap/>
        <w:overflowPunct/>
        <w:topLinePunct w:val="0"/>
        <w:bidi w:val="0"/>
        <w:snapToGrid/>
        <w:spacing w:line="500" w:lineRule="exact"/>
        <w:ind w:firstLine="480"/>
        <w:textAlignment w:val="auto"/>
        <w:rPr>
          <w:rFonts w:ascii="Times New Roman" w:hAnsi="Times New Roman" w:eastAsia="宋体"/>
          <w:sz w:val="24"/>
          <w:szCs w:val="24"/>
        </w:rPr>
      </w:pPr>
      <w:r>
        <w:rPr>
          <w:rFonts w:hint="eastAsia" w:ascii="Times New Roman" w:hAnsi="Times New Roman" w:eastAsia="宋体"/>
          <w:sz w:val="24"/>
          <w:szCs w:val="24"/>
        </w:rPr>
        <w:t>组长：黄志开</w:t>
      </w:r>
    </w:p>
    <w:p>
      <w:pPr>
        <w:keepNext w:val="0"/>
        <w:keepLines w:val="0"/>
        <w:pageBreakBefore w:val="0"/>
        <w:kinsoku/>
        <w:wordWrap/>
        <w:overflowPunct/>
        <w:topLinePunct w:val="0"/>
        <w:bidi w:val="0"/>
        <w:snapToGrid/>
        <w:spacing w:line="500" w:lineRule="exact"/>
        <w:ind w:firstLine="480"/>
        <w:textAlignment w:val="auto"/>
        <w:rPr>
          <w:rFonts w:ascii="Times New Roman" w:hAnsi="Times New Roman" w:eastAsia="宋体"/>
          <w:sz w:val="24"/>
          <w:szCs w:val="24"/>
        </w:rPr>
      </w:pPr>
      <w:r>
        <w:rPr>
          <w:rFonts w:hint="eastAsia" w:ascii="Times New Roman" w:hAnsi="Times New Roman" w:eastAsia="宋体"/>
          <w:sz w:val="24"/>
          <w:szCs w:val="24"/>
        </w:rPr>
        <w:t>副组长：卢全国</w:t>
      </w:r>
    </w:p>
    <w:p>
      <w:pPr>
        <w:keepNext w:val="0"/>
        <w:keepLines w:val="0"/>
        <w:pageBreakBefore w:val="0"/>
        <w:kinsoku/>
        <w:wordWrap/>
        <w:overflowPunct/>
        <w:topLinePunct w:val="0"/>
        <w:bidi w:val="0"/>
        <w:snapToGrid/>
        <w:spacing w:line="500" w:lineRule="exact"/>
        <w:ind w:firstLine="480"/>
        <w:textAlignment w:val="auto"/>
        <w:rPr>
          <w:rFonts w:ascii="Times New Roman" w:hAnsi="Times New Roman" w:eastAsia="宋体"/>
          <w:color w:val="FF0000"/>
          <w:sz w:val="24"/>
          <w:szCs w:val="24"/>
        </w:rPr>
      </w:pPr>
      <w:r>
        <w:rPr>
          <w:rFonts w:hint="eastAsia" w:ascii="Times New Roman" w:hAnsi="Times New Roman" w:eastAsia="宋体"/>
          <w:sz w:val="24"/>
          <w:szCs w:val="24"/>
        </w:rPr>
        <w:t>成员：张兴旺、唐刚、陈方红、</w:t>
      </w:r>
      <w:r>
        <w:rPr>
          <w:rFonts w:hint="eastAsia" w:ascii="Times New Roman" w:hAnsi="Times New Roman" w:eastAsia="宋体"/>
          <w:color w:val="000000" w:themeColor="text1"/>
          <w:sz w:val="24"/>
          <w:szCs w:val="24"/>
        </w:rPr>
        <w:t>李志红、陈哲、谢明祥</w:t>
      </w:r>
    </w:p>
    <w:p>
      <w:pPr>
        <w:keepNext w:val="0"/>
        <w:keepLines w:val="0"/>
        <w:pageBreakBefore w:val="0"/>
        <w:kinsoku/>
        <w:wordWrap/>
        <w:overflowPunct/>
        <w:topLinePunct w:val="0"/>
        <w:bidi w:val="0"/>
        <w:snapToGrid/>
        <w:spacing w:line="500" w:lineRule="exact"/>
        <w:ind w:firstLine="482"/>
        <w:textAlignment w:val="auto"/>
        <w:rPr>
          <w:rFonts w:ascii="Times New Roman" w:hAnsi="Times New Roman" w:eastAsia="宋体"/>
          <w:b/>
          <w:sz w:val="24"/>
          <w:szCs w:val="24"/>
        </w:rPr>
      </w:pPr>
      <w:r>
        <w:rPr>
          <w:rFonts w:hint="eastAsia" w:ascii="Times New Roman" w:hAnsi="Times New Roman" w:eastAsia="宋体"/>
          <w:b/>
          <w:sz w:val="24"/>
          <w:szCs w:val="24"/>
        </w:rPr>
        <w:t>2、学院研究生复试录取工作监督小组</w:t>
      </w:r>
    </w:p>
    <w:p>
      <w:pPr>
        <w:keepNext w:val="0"/>
        <w:keepLines w:val="0"/>
        <w:pageBreakBefore w:val="0"/>
        <w:kinsoku/>
        <w:wordWrap/>
        <w:overflowPunct/>
        <w:topLinePunct w:val="0"/>
        <w:bidi w:val="0"/>
        <w:snapToGrid/>
        <w:spacing w:line="500" w:lineRule="exact"/>
        <w:ind w:firstLine="480"/>
        <w:textAlignment w:val="auto"/>
        <w:rPr>
          <w:rFonts w:ascii="Times New Roman" w:hAnsi="Times New Roman" w:eastAsia="宋体"/>
          <w:sz w:val="24"/>
          <w:szCs w:val="24"/>
        </w:rPr>
      </w:pPr>
      <w:r>
        <w:rPr>
          <w:rFonts w:hint="eastAsia" w:ascii="Times New Roman" w:hAnsi="Times New Roman" w:eastAsia="宋体"/>
          <w:sz w:val="24"/>
          <w:szCs w:val="24"/>
        </w:rPr>
        <w:t>负责对学院研究生复试、录取工作进行全程监督检查，受理有关申诉，依法维护考生和招生考试工作人员的合法权益，协调处理研究生招生复试录取工作中的问题。</w:t>
      </w:r>
    </w:p>
    <w:p>
      <w:pPr>
        <w:keepNext w:val="0"/>
        <w:keepLines w:val="0"/>
        <w:pageBreakBefore w:val="0"/>
        <w:kinsoku/>
        <w:wordWrap/>
        <w:overflowPunct/>
        <w:topLinePunct w:val="0"/>
        <w:bidi w:val="0"/>
        <w:snapToGrid/>
        <w:spacing w:line="500" w:lineRule="exact"/>
        <w:ind w:firstLine="480"/>
        <w:textAlignment w:val="auto"/>
        <w:rPr>
          <w:rFonts w:ascii="Times New Roman" w:hAnsi="Times New Roman" w:eastAsia="宋体"/>
          <w:sz w:val="24"/>
          <w:szCs w:val="24"/>
        </w:rPr>
      </w:pPr>
      <w:r>
        <w:rPr>
          <w:rFonts w:hint="eastAsia" w:ascii="Times New Roman" w:hAnsi="Times New Roman" w:eastAsia="宋体"/>
          <w:sz w:val="24"/>
          <w:szCs w:val="24"/>
        </w:rPr>
        <w:t>组长：张兴旺</w:t>
      </w:r>
    </w:p>
    <w:p>
      <w:pPr>
        <w:keepNext w:val="0"/>
        <w:keepLines w:val="0"/>
        <w:pageBreakBefore w:val="0"/>
        <w:kinsoku/>
        <w:wordWrap/>
        <w:overflowPunct/>
        <w:topLinePunct w:val="0"/>
        <w:bidi w:val="0"/>
        <w:snapToGrid/>
        <w:spacing w:line="500" w:lineRule="exact"/>
        <w:ind w:firstLine="480"/>
        <w:textAlignment w:val="auto"/>
        <w:rPr>
          <w:rFonts w:ascii="Times New Roman" w:hAnsi="Times New Roman" w:eastAsia="宋体"/>
          <w:sz w:val="24"/>
          <w:szCs w:val="24"/>
        </w:rPr>
      </w:pPr>
      <w:r>
        <w:rPr>
          <w:rFonts w:hint="eastAsia" w:ascii="Times New Roman" w:hAnsi="Times New Roman" w:eastAsia="宋体"/>
          <w:sz w:val="24"/>
          <w:szCs w:val="24"/>
        </w:rPr>
        <w:t>副组长：陈方红</w:t>
      </w:r>
    </w:p>
    <w:p>
      <w:pPr>
        <w:keepNext w:val="0"/>
        <w:keepLines w:val="0"/>
        <w:pageBreakBefore w:val="0"/>
        <w:kinsoku/>
        <w:wordWrap/>
        <w:overflowPunct/>
        <w:topLinePunct w:val="0"/>
        <w:bidi w:val="0"/>
        <w:snapToGrid/>
        <w:spacing w:line="500" w:lineRule="exact"/>
        <w:ind w:firstLine="480"/>
        <w:textAlignment w:val="auto"/>
        <w:rPr>
          <w:rFonts w:ascii="Times New Roman" w:hAnsi="Times New Roman" w:eastAsia="宋体"/>
          <w:sz w:val="24"/>
          <w:szCs w:val="24"/>
        </w:rPr>
      </w:pPr>
      <w:r>
        <w:rPr>
          <w:rFonts w:hint="eastAsia" w:ascii="Times New Roman" w:hAnsi="Times New Roman" w:eastAsia="宋体"/>
          <w:sz w:val="24"/>
          <w:szCs w:val="24"/>
        </w:rPr>
        <w:t>成员：张丽玲、李彦</w:t>
      </w:r>
    </w:p>
    <w:p>
      <w:pPr>
        <w:pStyle w:val="5"/>
        <w:keepNext w:val="0"/>
        <w:keepLines w:val="0"/>
        <w:pageBreakBefore w:val="0"/>
        <w:widowControl w:val="0"/>
        <w:shd w:val="clear" w:color="auto" w:fill="FFFFFF"/>
        <w:kinsoku/>
        <w:wordWrap/>
        <w:overflowPunct/>
        <w:topLinePunct w:val="0"/>
        <w:bidi w:val="0"/>
        <w:snapToGrid/>
        <w:spacing w:before="0" w:beforeAutospacing="0" w:after="0" w:afterAutospacing="0" w:line="500" w:lineRule="exact"/>
        <w:ind w:firstLine="482" w:firstLineChars="200"/>
        <w:textAlignment w:val="auto"/>
        <w:rPr>
          <w:rStyle w:val="8"/>
          <w:rFonts w:ascii="Times New Roman" w:hAnsi="Times New Roman"/>
          <w:shd w:val="clear" w:color="auto" w:fill="FFFFFF"/>
        </w:rPr>
      </w:pPr>
      <w:r>
        <w:rPr>
          <w:rStyle w:val="8"/>
          <w:rFonts w:hint="eastAsia" w:ascii="Times New Roman" w:hAnsi="Times New Roman"/>
          <w:shd w:val="clear" w:color="auto" w:fill="FFFFFF"/>
        </w:rPr>
        <w:t>二、复试资格</w:t>
      </w:r>
    </w:p>
    <w:p>
      <w:pPr>
        <w:pStyle w:val="5"/>
        <w:keepNext w:val="0"/>
        <w:keepLines w:val="0"/>
        <w:pageBreakBefore w:val="0"/>
        <w:widowControl w:val="0"/>
        <w:shd w:val="clear" w:color="auto" w:fill="FFFFFF"/>
        <w:kinsoku/>
        <w:wordWrap/>
        <w:overflowPunct/>
        <w:topLinePunct w:val="0"/>
        <w:bidi w:val="0"/>
        <w:snapToGrid/>
        <w:spacing w:before="0" w:beforeAutospacing="0" w:after="0" w:afterAutospacing="0" w:line="500" w:lineRule="exact"/>
        <w:ind w:firstLine="482" w:firstLineChars="200"/>
        <w:textAlignment w:val="auto"/>
        <w:rPr>
          <w:rFonts w:ascii="Times New Roman" w:hAnsi="Times New Roman"/>
          <w:b/>
          <w:bCs/>
          <w:shd w:val="clear" w:color="auto" w:fill="FFFFFF"/>
        </w:rPr>
      </w:pPr>
      <w:r>
        <w:rPr>
          <w:rStyle w:val="8"/>
          <w:rFonts w:hint="eastAsia" w:ascii="Times New Roman" w:hAnsi="Times New Roman"/>
          <w:shd w:val="clear" w:color="auto" w:fill="FFFFFF"/>
        </w:rPr>
        <w:t>1、</w:t>
      </w:r>
      <w:r>
        <w:rPr>
          <w:rFonts w:hint="eastAsia" w:ascii="Times New Roman" w:hAnsi="Times New Roman"/>
          <w:b/>
          <w:bCs/>
          <w:shd w:val="clear" w:color="auto" w:fill="FFFFFF"/>
        </w:rPr>
        <w:t>基本要求</w:t>
      </w:r>
    </w:p>
    <w:p>
      <w:pPr>
        <w:keepNext w:val="0"/>
        <w:keepLines w:val="0"/>
        <w:pageBreakBefore w:val="0"/>
        <w:kinsoku/>
        <w:wordWrap/>
        <w:overflowPunct/>
        <w:topLinePunct w:val="0"/>
        <w:bidi w:val="0"/>
        <w:snapToGrid/>
        <w:spacing w:line="500" w:lineRule="exact"/>
        <w:ind w:firstLine="480"/>
        <w:textAlignment w:val="auto"/>
        <w:rPr>
          <w:rFonts w:hint="eastAsia" w:ascii="Times New Roman" w:hAnsi="Times New Roman" w:eastAsia="宋体"/>
          <w:sz w:val="24"/>
          <w:szCs w:val="24"/>
        </w:rPr>
      </w:pPr>
      <w:r>
        <w:rPr>
          <w:rFonts w:hint="eastAsia" w:ascii="Times New Roman" w:hAnsi="Times New Roman" w:eastAsia="宋体"/>
          <w:sz w:val="24"/>
          <w:szCs w:val="24"/>
        </w:rPr>
        <w:t>（1）按照《2019年全国硕士研究生招生考试考生进入复试的初试成绩基本要求（A类考生）》执行，结合学校实际，实行差额复试，差额比例不低于120%。</w:t>
      </w:r>
    </w:p>
    <w:p>
      <w:pPr>
        <w:keepNext w:val="0"/>
        <w:keepLines w:val="0"/>
        <w:pageBreakBefore w:val="0"/>
        <w:kinsoku/>
        <w:wordWrap/>
        <w:overflowPunct/>
        <w:topLinePunct w:val="0"/>
        <w:bidi w:val="0"/>
        <w:snapToGrid/>
        <w:spacing w:line="500" w:lineRule="exact"/>
        <w:ind w:firstLine="480"/>
        <w:textAlignment w:val="auto"/>
        <w:rPr>
          <w:rFonts w:hint="eastAsia" w:ascii="Times New Roman" w:hAnsi="Times New Roman" w:eastAsia="宋体"/>
          <w:sz w:val="24"/>
          <w:szCs w:val="24"/>
        </w:rPr>
      </w:pPr>
      <w:r>
        <w:rPr>
          <w:rFonts w:hint="eastAsia" w:ascii="Times New Roman" w:hAnsi="Times New Roman" w:eastAsia="宋体"/>
          <w:sz w:val="24"/>
          <w:szCs w:val="24"/>
        </w:rPr>
        <w:t>（2）“退役大学生士兵计划”考生进入复试的初试成绩基本要求为：初试总成绩不低于180分，单科不划线。</w:t>
      </w:r>
    </w:p>
    <w:p>
      <w:pPr>
        <w:keepNext w:val="0"/>
        <w:keepLines w:val="0"/>
        <w:pageBreakBefore w:val="0"/>
        <w:kinsoku/>
        <w:wordWrap/>
        <w:overflowPunct/>
        <w:topLinePunct w:val="0"/>
        <w:bidi w:val="0"/>
        <w:snapToGrid/>
        <w:spacing w:line="500" w:lineRule="exact"/>
        <w:ind w:firstLine="480"/>
        <w:textAlignment w:val="auto"/>
        <w:rPr>
          <w:rFonts w:hint="eastAsia" w:ascii="Times New Roman" w:hAnsi="Times New Roman" w:eastAsia="宋体"/>
          <w:sz w:val="24"/>
          <w:szCs w:val="24"/>
        </w:rPr>
      </w:pPr>
      <w:r>
        <w:rPr>
          <w:rFonts w:hint="eastAsia" w:ascii="Times New Roman" w:hAnsi="Times New Roman" w:eastAsia="宋体"/>
          <w:sz w:val="24"/>
          <w:szCs w:val="24"/>
        </w:rPr>
        <w:t>（3）破格复试</w:t>
      </w:r>
    </w:p>
    <w:p>
      <w:pPr>
        <w:keepNext w:val="0"/>
        <w:keepLines w:val="0"/>
        <w:pageBreakBefore w:val="0"/>
        <w:kinsoku/>
        <w:wordWrap/>
        <w:overflowPunct/>
        <w:topLinePunct w:val="0"/>
        <w:bidi w:val="0"/>
        <w:snapToGrid/>
        <w:spacing w:line="500" w:lineRule="exact"/>
        <w:ind w:firstLine="480"/>
        <w:textAlignment w:val="auto"/>
        <w:rPr>
          <w:rFonts w:hint="eastAsia" w:ascii="Times New Roman" w:hAnsi="Times New Roman" w:eastAsia="宋体"/>
          <w:sz w:val="24"/>
          <w:szCs w:val="24"/>
        </w:rPr>
      </w:pPr>
      <w:r>
        <w:rPr>
          <w:rFonts w:hint="eastAsia" w:ascii="Times New Roman" w:hAnsi="Times New Roman" w:eastAsia="宋体"/>
          <w:sz w:val="24"/>
          <w:szCs w:val="24"/>
        </w:rPr>
        <w:t>合格生源（含调剂生源）充足的专业一般不再进行破格复试。符合破格条件的考生须填写破格复试申请表，经招生学院复试录取工作小组、校研究生招生工作领导小组、省考试院审核后方可进行复试。</w:t>
      </w:r>
    </w:p>
    <w:p>
      <w:pPr>
        <w:keepNext w:val="0"/>
        <w:keepLines w:val="0"/>
        <w:pageBreakBefore w:val="0"/>
        <w:kinsoku/>
        <w:wordWrap/>
        <w:overflowPunct/>
        <w:topLinePunct w:val="0"/>
        <w:bidi w:val="0"/>
        <w:snapToGrid/>
        <w:spacing w:line="500" w:lineRule="exact"/>
        <w:ind w:firstLine="482"/>
        <w:textAlignment w:val="auto"/>
        <w:rPr>
          <w:rFonts w:ascii="Times New Roman" w:hAnsi="Times New Roman" w:eastAsia="宋体" w:cs="宋体"/>
          <w:sz w:val="24"/>
          <w:szCs w:val="24"/>
          <w:shd w:val="clear" w:color="auto" w:fill="FFFFFF"/>
        </w:rPr>
      </w:pPr>
      <w:r>
        <w:rPr>
          <w:rFonts w:hint="eastAsia" w:ascii="Times New Roman" w:hAnsi="Times New Roman" w:eastAsia="宋体" w:cs="宋体"/>
          <w:b/>
          <w:bCs/>
          <w:sz w:val="24"/>
          <w:szCs w:val="24"/>
          <w:shd w:val="clear" w:color="auto" w:fill="FFFFFF"/>
        </w:rPr>
        <w:t>2、资格审查</w:t>
      </w:r>
    </w:p>
    <w:p>
      <w:pPr>
        <w:pStyle w:val="5"/>
        <w:keepNext w:val="0"/>
        <w:keepLines w:val="0"/>
        <w:pageBreakBefore w:val="0"/>
        <w:kinsoku/>
        <w:wordWrap/>
        <w:overflowPunct/>
        <w:topLinePunct w:val="0"/>
        <w:bidi w:val="0"/>
        <w:snapToGrid/>
        <w:spacing w:before="0" w:beforeAutospacing="0" w:after="0" w:afterAutospacing="0" w:line="500" w:lineRule="exact"/>
        <w:ind w:firstLine="480" w:firstLineChars="200"/>
        <w:textAlignment w:val="auto"/>
        <w:rPr>
          <w:rFonts w:ascii="Times New Roman" w:hAnsi="Times New Roman"/>
          <w:color w:val="000000"/>
          <w:shd w:val="clear" w:color="auto" w:fill="FFFFFF"/>
        </w:rPr>
      </w:pPr>
      <w:r>
        <w:rPr>
          <w:rFonts w:hint="eastAsia" w:ascii="Times New Roman"/>
          <w:color w:val="000000"/>
          <w:shd w:val="clear" w:color="auto" w:fill="FFFFFF"/>
        </w:rPr>
        <w:t>考生凭初试准考证、身份证原件及复印件、毕业证原件及复印件（应届生为学生证，自考应届本科毕业生、网络教育应届本科毕业生应提供相关毕业证明）、学籍在线验证报告</w:t>
      </w:r>
      <w:r>
        <w:rPr>
          <w:rFonts w:hint="eastAsia" w:ascii="Times New Roman" w:hAnsi="Times New Roman"/>
          <w:color w:val="000000"/>
          <w:shd w:val="clear" w:color="auto" w:fill="FFFFFF"/>
        </w:rPr>
        <w:t>(</w:t>
      </w:r>
      <w:r>
        <w:rPr>
          <w:rFonts w:hint="eastAsia" w:ascii="Times New Roman"/>
          <w:color w:val="000000"/>
          <w:shd w:val="clear" w:color="auto" w:fill="FFFFFF"/>
        </w:rPr>
        <w:t>应届毕业生</w:t>
      </w:r>
      <w:r>
        <w:rPr>
          <w:rFonts w:hint="eastAsia" w:ascii="Times New Roman" w:hAnsi="Times New Roman"/>
          <w:color w:val="000000"/>
          <w:shd w:val="clear" w:color="auto" w:fill="FFFFFF"/>
        </w:rPr>
        <w:t>)</w:t>
      </w:r>
      <w:r>
        <w:rPr>
          <w:rFonts w:hint="eastAsia" w:ascii="Times New Roman"/>
          <w:color w:val="000000"/>
          <w:shd w:val="clear" w:color="auto" w:fill="FFFFFF"/>
        </w:rPr>
        <w:t>或学历证书电子备案表或学历认证报告</w:t>
      </w:r>
      <w:r>
        <w:rPr>
          <w:rFonts w:hint="eastAsia" w:ascii="Times New Roman" w:hAnsi="Times New Roman"/>
          <w:color w:val="000000"/>
          <w:shd w:val="clear" w:color="auto" w:fill="FFFFFF"/>
        </w:rPr>
        <w:t>(</w:t>
      </w:r>
      <w:r>
        <w:rPr>
          <w:rFonts w:hint="eastAsia" w:ascii="Times New Roman"/>
          <w:color w:val="000000"/>
          <w:shd w:val="clear" w:color="auto" w:fill="FFFFFF"/>
        </w:rPr>
        <w:t>往届毕业生</w:t>
      </w:r>
      <w:r>
        <w:rPr>
          <w:rFonts w:hint="eastAsia" w:ascii="Times New Roman" w:hAnsi="Times New Roman"/>
          <w:color w:val="000000"/>
          <w:shd w:val="clear" w:color="auto" w:fill="FFFFFF"/>
        </w:rPr>
        <w:t>)</w:t>
      </w:r>
      <w:r>
        <w:rPr>
          <w:rFonts w:hint="eastAsia" w:ascii="Times New Roman"/>
          <w:color w:val="000000"/>
          <w:shd w:val="clear" w:color="auto" w:fill="FFFFFF"/>
        </w:rPr>
        <w:t>、加盖公章的本科阶段</w:t>
      </w:r>
      <w:r>
        <w:rPr>
          <w:rFonts w:hint="eastAsia" w:ascii="Times New Roman" w:hAnsi="Times New Roman"/>
          <w:color w:val="000000"/>
          <w:shd w:val="clear" w:color="auto" w:fill="FFFFFF"/>
        </w:rPr>
        <w:t>(</w:t>
      </w:r>
      <w:r>
        <w:rPr>
          <w:rFonts w:hint="eastAsia" w:ascii="Times New Roman"/>
          <w:color w:val="000000"/>
          <w:shd w:val="clear" w:color="auto" w:fill="FFFFFF"/>
        </w:rPr>
        <w:t>高职高专考生为高职高专阶段</w:t>
      </w:r>
      <w:r>
        <w:rPr>
          <w:rFonts w:hint="eastAsia" w:ascii="Times New Roman" w:hAnsi="Times New Roman"/>
          <w:color w:val="000000"/>
          <w:shd w:val="clear" w:color="auto" w:fill="FFFFFF"/>
        </w:rPr>
        <w:t>)</w:t>
      </w:r>
      <w:r>
        <w:rPr>
          <w:rFonts w:hint="eastAsia" w:ascii="Times New Roman"/>
          <w:color w:val="000000"/>
          <w:shd w:val="clear" w:color="auto" w:fill="FFFFFF"/>
        </w:rPr>
        <w:t>成绩单等相关材料到学院进行资格审核。退役大学生士兵计划考生还需提供《应征公民入伍批准书》复印件和《退出现役证》</w:t>
      </w:r>
      <w:r>
        <w:rPr>
          <w:rFonts w:hint="eastAsia" w:ascii="Times New Roman" w:hAnsi="Times New Roman"/>
          <w:color w:val="000000"/>
          <w:shd w:val="clear" w:color="auto" w:fill="FFFFFF"/>
        </w:rPr>
        <w:t>(</w:t>
      </w:r>
      <w:r>
        <w:rPr>
          <w:rFonts w:hint="eastAsia" w:ascii="Times New Roman"/>
          <w:color w:val="000000"/>
          <w:shd w:val="clear" w:color="auto" w:fill="FFFFFF"/>
        </w:rPr>
        <w:t>复试前需先经研究生处审核</w:t>
      </w:r>
      <w:r>
        <w:rPr>
          <w:rFonts w:hint="eastAsia" w:ascii="Times New Roman" w:hAnsi="Times New Roman"/>
          <w:color w:val="000000"/>
          <w:shd w:val="clear" w:color="auto" w:fill="FFFFFF"/>
        </w:rPr>
        <w:t>)</w:t>
      </w:r>
      <w:r>
        <w:rPr>
          <w:rFonts w:hint="eastAsia" w:ascii="Times New Roman"/>
          <w:color w:val="000000"/>
          <w:shd w:val="clear" w:color="auto" w:fill="FFFFFF"/>
        </w:rPr>
        <w:t>。</w:t>
      </w:r>
    </w:p>
    <w:p>
      <w:pPr>
        <w:pStyle w:val="5"/>
        <w:keepNext w:val="0"/>
        <w:keepLines w:val="0"/>
        <w:pageBreakBefore w:val="0"/>
        <w:kinsoku/>
        <w:wordWrap/>
        <w:overflowPunct/>
        <w:topLinePunct w:val="0"/>
        <w:bidi w:val="0"/>
        <w:snapToGrid/>
        <w:spacing w:before="0" w:beforeAutospacing="0" w:after="0" w:afterAutospacing="0" w:line="500" w:lineRule="exact"/>
        <w:ind w:firstLine="480" w:firstLineChars="200"/>
        <w:textAlignment w:val="auto"/>
        <w:rPr>
          <w:rFonts w:ascii="Times New Roman" w:hAnsi="Times New Roman"/>
          <w:color w:val="000000"/>
          <w:shd w:val="clear" w:color="auto" w:fill="FFFFFF"/>
        </w:rPr>
      </w:pPr>
      <w:r>
        <w:rPr>
          <w:rFonts w:hint="eastAsia" w:ascii="Times New Roman"/>
          <w:color w:val="000000"/>
          <w:shd w:val="clear" w:color="auto" w:fill="FFFFFF"/>
        </w:rPr>
        <w:t>学院专人对考生报考资格和身份进行严格审核，对学籍在线验证报告、学历证书电子备案表或学历认证报告务必要在网上进行逐一复核。国内学籍学历通过教育部学信网</w:t>
      </w:r>
      <w:r>
        <w:rPr>
          <w:rFonts w:hint="eastAsia" w:ascii="Times New Roman" w:hAnsi="Times New Roman"/>
          <w:color w:val="000000"/>
          <w:shd w:val="clear" w:color="auto" w:fill="FFFFFF"/>
        </w:rPr>
        <w:t>http://www.chsi.com.cn</w:t>
      </w:r>
      <w:r>
        <w:rPr>
          <w:rFonts w:hint="eastAsia" w:ascii="Times New Roman"/>
          <w:color w:val="000000"/>
          <w:shd w:val="clear" w:color="auto" w:fill="FFFFFF"/>
        </w:rPr>
        <w:t>核实，国外学历通过留学生服务中心网</w:t>
      </w:r>
      <w:r>
        <w:rPr>
          <w:rFonts w:hint="eastAsia" w:ascii="Times New Roman" w:hAnsi="Times New Roman"/>
          <w:color w:val="000000"/>
          <w:shd w:val="clear" w:color="auto" w:fill="FFFFFF"/>
        </w:rPr>
        <w:t>http://renzheng-search.cscse.edu.cn/</w:t>
      </w:r>
      <w:r>
        <w:rPr>
          <w:rFonts w:hint="eastAsia" w:ascii="Times New Roman"/>
          <w:color w:val="000000"/>
          <w:shd w:val="clear" w:color="auto" w:fill="FFFFFF"/>
        </w:rPr>
        <w:t>核实。凡未进行资格审查或资格审查不符合教育部规定的考生，一律不允许参加复试。</w:t>
      </w:r>
    </w:p>
    <w:p>
      <w:pPr>
        <w:pStyle w:val="5"/>
        <w:keepNext w:val="0"/>
        <w:keepLines w:val="0"/>
        <w:pageBreakBefore w:val="0"/>
        <w:kinsoku/>
        <w:wordWrap/>
        <w:overflowPunct/>
        <w:topLinePunct w:val="0"/>
        <w:bidi w:val="0"/>
        <w:snapToGrid/>
        <w:spacing w:before="0" w:beforeAutospacing="0" w:after="0" w:afterAutospacing="0" w:line="500" w:lineRule="exact"/>
        <w:ind w:firstLine="480" w:firstLineChars="200"/>
        <w:textAlignment w:val="auto"/>
        <w:rPr>
          <w:rFonts w:ascii="Times New Roman"/>
          <w:color w:val="000000"/>
          <w:shd w:val="clear" w:color="auto" w:fill="FFFFFF"/>
        </w:rPr>
      </w:pPr>
      <w:r>
        <w:rPr>
          <w:rFonts w:hint="eastAsia" w:ascii="Times New Roman"/>
          <w:color w:val="000000"/>
          <w:shd w:val="clear" w:color="auto" w:fill="FFFFFF"/>
        </w:rPr>
        <w:t>学院留存考生提供的证件及相关材料的原件或复印件，并由验证人签名后归档留存备查。</w:t>
      </w:r>
    </w:p>
    <w:p>
      <w:pPr>
        <w:keepNext w:val="0"/>
        <w:keepLines w:val="0"/>
        <w:pageBreakBefore w:val="0"/>
        <w:kinsoku/>
        <w:wordWrap/>
        <w:overflowPunct/>
        <w:topLinePunct w:val="0"/>
        <w:autoSpaceDE w:val="0"/>
        <w:autoSpaceDN w:val="0"/>
        <w:bidi w:val="0"/>
        <w:adjustRightInd w:val="0"/>
        <w:snapToGrid/>
        <w:spacing w:line="500" w:lineRule="exact"/>
        <w:ind w:firstLine="482"/>
        <w:jc w:val="left"/>
        <w:textAlignment w:val="auto"/>
        <w:rPr>
          <w:rFonts w:ascii="Times New Roman" w:hAnsi="Times New Roman" w:eastAsia="宋体" w:cs="宋体"/>
          <w:b/>
          <w:bCs/>
          <w:sz w:val="24"/>
          <w:szCs w:val="24"/>
          <w:shd w:val="clear" w:color="auto" w:fill="FFFFFF"/>
        </w:rPr>
      </w:pPr>
      <w:r>
        <w:rPr>
          <w:rFonts w:hint="eastAsia" w:ascii="Times New Roman" w:hAnsi="Times New Roman" w:eastAsia="宋体" w:cs="宋体"/>
          <w:b/>
          <w:bCs/>
          <w:sz w:val="24"/>
          <w:szCs w:val="24"/>
          <w:shd w:val="clear" w:color="auto" w:fill="FFFFFF"/>
        </w:rPr>
        <w:t>三、复试内容与形式</w:t>
      </w:r>
    </w:p>
    <w:p>
      <w:pPr>
        <w:keepNext w:val="0"/>
        <w:keepLines w:val="0"/>
        <w:pageBreakBefore w:val="0"/>
        <w:widowControl/>
        <w:kinsoku/>
        <w:wordWrap/>
        <w:overflowPunct/>
        <w:topLinePunct w:val="0"/>
        <w:bidi w:val="0"/>
        <w:snapToGrid/>
        <w:spacing w:line="500" w:lineRule="exact"/>
        <w:ind w:firstLine="482"/>
        <w:jc w:val="left"/>
        <w:textAlignment w:val="auto"/>
        <w:rPr>
          <w:rFonts w:ascii="Times New Roman" w:hAnsi="Times New Roman" w:eastAsia="宋体" w:cs="宋体"/>
          <w:b/>
          <w:bCs/>
          <w:color w:val="000000"/>
          <w:kern w:val="0"/>
          <w:sz w:val="24"/>
          <w:szCs w:val="24"/>
          <w:shd w:val="clear" w:color="auto" w:fill="FFFFFF"/>
        </w:rPr>
      </w:pPr>
      <w:r>
        <w:rPr>
          <w:rFonts w:hint="eastAsia" w:ascii="Times New Roman" w:hAnsi="Times New Roman" w:eastAsia="宋体" w:cs="宋体"/>
          <w:b/>
          <w:bCs/>
          <w:color w:val="000000"/>
          <w:kern w:val="0"/>
          <w:sz w:val="24"/>
          <w:szCs w:val="24"/>
          <w:shd w:val="clear" w:color="auto" w:fill="FFFFFF"/>
        </w:rPr>
        <w:t>1、</w:t>
      </w:r>
      <w:r>
        <w:rPr>
          <w:rFonts w:hint="eastAsia" w:ascii="Times New Roman" w:hAnsi="宋体" w:eastAsia="宋体" w:cs="宋体"/>
          <w:b/>
          <w:bCs/>
          <w:color w:val="000000"/>
          <w:kern w:val="0"/>
          <w:sz w:val="24"/>
          <w:szCs w:val="24"/>
          <w:shd w:val="clear" w:color="auto" w:fill="FFFFFF"/>
        </w:rPr>
        <w:t>复试时间</w:t>
      </w:r>
    </w:p>
    <w:p>
      <w:pPr>
        <w:keepNext w:val="0"/>
        <w:keepLines w:val="0"/>
        <w:pageBreakBefore w:val="0"/>
        <w:widowControl/>
        <w:kinsoku/>
        <w:wordWrap/>
        <w:overflowPunct/>
        <w:topLinePunct w:val="0"/>
        <w:bidi w:val="0"/>
        <w:snapToGrid/>
        <w:spacing w:line="500" w:lineRule="exact"/>
        <w:ind w:firstLine="480"/>
        <w:jc w:val="left"/>
        <w:textAlignment w:val="auto"/>
        <w:rPr>
          <w:rFonts w:ascii="Times New Roman" w:hAnsi="Times New Roman" w:eastAsia="宋体" w:cs="宋体"/>
          <w:kern w:val="0"/>
          <w:sz w:val="24"/>
          <w:szCs w:val="24"/>
          <w:shd w:val="clear" w:color="auto" w:fill="FFFFFF"/>
        </w:rPr>
      </w:pPr>
      <w:r>
        <w:rPr>
          <w:rFonts w:hint="eastAsia" w:ascii="Times New Roman" w:hAnsi="Times New Roman" w:eastAsia="宋体" w:cs="宋体"/>
          <w:kern w:val="0"/>
          <w:sz w:val="24"/>
          <w:szCs w:val="24"/>
          <w:shd w:val="clear" w:color="auto" w:fill="FFFFFF"/>
        </w:rPr>
        <w:t>第一批复试时间：3月23日</w:t>
      </w:r>
      <w:r>
        <w:rPr>
          <w:rFonts w:ascii="Times New Roman" w:hAnsi="Times New Roman" w:eastAsia="宋体" w:cs="宋体"/>
          <w:kern w:val="0"/>
          <w:sz w:val="24"/>
          <w:szCs w:val="24"/>
          <w:shd w:val="clear" w:color="auto" w:fill="FFFFFF"/>
        </w:rPr>
        <w:t>—</w:t>
      </w:r>
      <w:r>
        <w:rPr>
          <w:rFonts w:hint="eastAsia" w:ascii="Times New Roman" w:hAnsi="Times New Roman" w:eastAsia="宋体" w:cs="宋体"/>
          <w:kern w:val="0"/>
          <w:sz w:val="24"/>
          <w:szCs w:val="24"/>
          <w:shd w:val="clear" w:color="auto" w:fill="FFFFFF"/>
        </w:rPr>
        <w:t>3月25日（周六-周一）。（其它批次复试时间，由学院根据第一批录取情况另行安排）。</w:t>
      </w:r>
    </w:p>
    <w:p>
      <w:pPr>
        <w:keepNext w:val="0"/>
        <w:keepLines w:val="0"/>
        <w:pageBreakBefore w:val="0"/>
        <w:widowControl/>
        <w:kinsoku/>
        <w:wordWrap/>
        <w:overflowPunct/>
        <w:topLinePunct w:val="0"/>
        <w:bidi w:val="0"/>
        <w:snapToGrid/>
        <w:spacing w:line="500" w:lineRule="exact"/>
        <w:ind w:firstLine="480"/>
        <w:jc w:val="left"/>
        <w:textAlignment w:val="auto"/>
        <w:rPr>
          <w:rFonts w:ascii="Times New Roman" w:hAnsi="Times New Roman" w:eastAsia="宋体" w:cs="宋体"/>
          <w:color w:val="000000"/>
          <w:kern w:val="0"/>
          <w:sz w:val="24"/>
          <w:szCs w:val="24"/>
          <w:shd w:val="clear" w:color="auto" w:fill="FFFFFF"/>
        </w:rPr>
      </w:pPr>
      <w:r>
        <w:rPr>
          <w:rFonts w:hint="eastAsia" w:ascii="Times New Roman" w:hAnsi="Times New Roman" w:eastAsia="宋体" w:cs="宋体"/>
          <w:color w:val="000000"/>
          <w:kern w:val="0"/>
          <w:sz w:val="24"/>
          <w:szCs w:val="24"/>
          <w:shd w:val="clear" w:color="auto" w:fill="FFFFFF"/>
        </w:rPr>
        <w:t>3</w:t>
      </w:r>
      <w:r>
        <w:rPr>
          <w:rFonts w:hint="eastAsia" w:ascii="Times New Roman" w:hAnsi="宋体" w:eastAsia="宋体" w:cs="宋体"/>
          <w:color w:val="000000"/>
          <w:kern w:val="0"/>
          <w:sz w:val="24"/>
          <w:szCs w:val="24"/>
          <w:shd w:val="clear" w:color="auto" w:fill="FFFFFF"/>
        </w:rPr>
        <w:t>月</w:t>
      </w:r>
      <w:r>
        <w:rPr>
          <w:rFonts w:hint="eastAsia" w:ascii="Times New Roman" w:hAnsi="Times New Roman" w:eastAsia="宋体" w:cs="宋体"/>
          <w:color w:val="000000"/>
          <w:kern w:val="0"/>
          <w:sz w:val="24"/>
          <w:szCs w:val="24"/>
          <w:shd w:val="clear" w:color="auto" w:fill="FFFFFF"/>
        </w:rPr>
        <w:t>23</w:t>
      </w:r>
      <w:r>
        <w:rPr>
          <w:rFonts w:hint="eastAsia" w:ascii="Times New Roman" w:hAnsi="宋体" w:eastAsia="宋体" w:cs="宋体"/>
          <w:color w:val="000000"/>
          <w:kern w:val="0"/>
          <w:sz w:val="24"/>
          <w:szCs w:val="24"/>
          <w:shd w:val="clear" w:color="auto" w:fill="FFFFFF"/>
        </w:rPr>
        <w:t>日（星期六）：复试考生报到，资格审查；</w:t>
      </w:r>
    </w:p>
    <w:p>
      <w:pPr>
        <w:keepNext w:val="0"/>
        <w:keepLines w:val="0"/>
        <w:pageBreakBefore w:val="0"/>
        <w:widowControl/>
        <w:kinsoku/>
        <w:wordWrap/>
        <w:overflowPunct/>
        <w:topLinePunct w:val="0"/>
        <w:bidi w:val="0"/>
        <w:snapToGrid/>
        <w:spacing w:line="500" w:lineRule="exact"/>
        <w:ind w:firstLine="480"/>
        <w:jc w:val="left"/>
        <w:textAlignment w:val="auto"/>
        <w:rPr>
          <w:rFonts w:ascii="Times New Roman" w:hAnsi="Times New Roman" w:eastAsia="宋体" w:cs="宋体"/>
          <w:color w:val="000000"/>
          <w:kern w:val="0"/>
          <w:sz w:val="24"/>
          <w:szCs w:val="24"/>
          <w:shd w:val="clear" w:color="auto" w:fill="FFFFFF"/>
        </w:rPr>
      </w:pPr>
      <w:r>
        <w:rPr>
          <w:rFonts w:hint="eastAsia" w:ascii="Times New Roman" w:hAnsi="Times New Roman" w:eastAsia="宋体" w:cs="宋体"/>
          <w:color w:val="000000"/>
          <w:kern w:val="0"/>
          <w:sz w:val="24"/>
          <w:szCs w:val="24"/>
          <w:shd w:val="clear" w:color="auto" w:fill="FFFFFF"/>
        </w:rPr>
        <w:t>3</w:t>
      </w:r>
      <w:r>
        <w:rPr>
          <w:rFonts w:hint="eastAsia" w:ascii="Times New Roman" w:hAnsi="宋体" w:eastAsia="宋体" w:cs="宋体"/>
          <w:color w:val="000000"/>
          <w:kern w:val="0"/>
          <w:sz w:val="24"/>
          <w:szCs w:val="24"/>
          <w:shd w:val="clear" w:color="auto" w:fill="FFFFFF"/>
        </w:rPr>
        <w:t>月</w:t>
      </w:r>
      <w:r>
        <w:rPr>
          <w:rFonts w:hint="eastAsia" w:ascii="Times New Roman" w:hAnsi="Times New Roman" w:eastAsia="宋体" w:cs="宋体"/>
          <w:color w:val="000000"/>
          <w:kern w:val="0"/>
          <w:sz w:val="24"/>
          <w:szCs w:val="24"/>
          <w:shd w:val="clear" w:color="auto" w:fill="FFFFFF"/>
        </w:rPr>
        <w:t>24</w:t>
      </w:r>
      <w:r>
        <w:rPr>
          <w:rFonts w:hint="eastAsia" w:ascii="Times New Roman" w:hAnsi="宋体" w:eastAsia="宋体" w:cs="宋体"/>
          <w:color w:val="000000"/>
          <w:kern w:val="0"/>
          <w:sz w:val="24"/>
          <w:szCs w:val="24"/>
          <w:shd w:val="clear" w:color="auto" w:fill="FFFFFF"/>
        </w:rPr>
        <w:t>日（星期日）：专业笔试；综合素质面试；</w:t>
      </w:r>
    </w:p>
    <w:p>
      <w:pPr>
        <w:keepNext w:val="0"/>
        <w:keepLines w:val="0"/>
        <w:pageBreakBefore w:val="0"/>
        <w:widowControl/>
        <w:kinsoku/>
        <w:wordWrap/>
        <w:overflowPunct/>
        <w:topLinePunct w:val="0"/>
        <w:bidi w:val="0"/>
        <w:snapToGrid/>
        <w:spacing w:line="500" w:lineRule="exact"/>
        <w:ind w:firstLine="480"/>
        <w:jc w:val="left"/>
        <w:textAlignment w:val="auto"/>
        <w:rPr>
          <w:rFonts w:ascii="Times New Roman" w:hAnsi="Times New Roman" w:eastAsia="宋体" w:cs="宋体"/>
          <w:color w:val="000000"/>
          <w:kern w:val="0"/>
          <w:sz w:val="24"/>
          <w:szCs w:val="24"/>
          <w:shd w:val="clear" w:color="auto" w:fill="FFFFFF"/>
        </w:rPr>
      </w:pPr>
      <w:r>
        <w:rPr>
          <w:rFonts w:hint="eastAsia" w:ascii="Times New Roman" w:hAnsi="Times New Roman" w:eastAsia="宋体" w:cs="宋体"/>
          <w:color w:val="000000"/>
          <w:kern w:val="0"/>
          <w:sz w:val="24"/>
          <w:szCs w:val="24"/>
          <w:shd w:val="clear" w:color="auto" w:fill="FFFFFF"/>
        </w:rPr>
        <w:t>3</w:t>
      </w:r>
      <w:r>
        <w:rPr>
          <w:rFonts w:hint="eastAsia" w:ascii="Times New Roman" w:hAnsi="宋体" w:eastAsia="宋体" w:cs="宋体"/>
          <w:color w:val="000000"/>
          <w:kern w:val="0"/>
          <w:sz w:val="24"/>
          <w:szCs w:val="24"/>
          <w:shd w:val="clear" w:color="auto" w:fill="FFFFFF"/>
        </w:rPr>
        <w:t>月</w:t>
      </w:r>
      <w:r>
        <w:rPr>
          <w:rFonts w:hint="eastAsia" w:ascii="Times New Roman" w:hAnsi="Times New Roman" w:eastAsia="宋体" w:cs="宋体"/>
          <w:color w:val="000000"/>
          <w:kern w:val="0"/>
          <w:sz w:val="24"/>
          <w:szCs w:val="24"/>
          <w:shd w:val="clear" w:color="auto" w:fill="FFFFFF"/>
        </w:rPr>
        <w:t>25</w:t>
      </w:r>
      <w:r>
        <w:rPr>
          <w:rFonts w:hint="eastAsia" w:ascii="Times New Roman" w:hAnsi="宋体" w:eastAsia="宋体" w:cs="宋体"/>
          <w:color w:val="000000"/>
          <w:kern w:val="0"/>
          <w:sz w:val="24"/>
          <w:szCs w:val="24"/>
          <w:shd w:val="clear" w:color="auto" w:fill="FFFFFF"/>
        </w:rPr>
        <w:t>日（星期一）：体检；英语口语和听力测试；</w:t>
      </w:r>
    </w:p>
    <w:p>
      <w:pPr>
        <w:keepNext w:val="0"/>
        <w:keepLines w:val="0"/>
        <w:pageBreakBefore w:val="0"/>
        <w:widowControl/>
        <w:kinsoku/>
        <w:wordWrap/>
        <w:overflowPunct/>
        <w:topLinePunct w:val="0"/>
        <w:bidi w:val="0"/>
        <w:snapToGrid/>
        <w:spacing w:line="500" w:lineRule="exact"/>
        <w:ind w:firstLine="480"/>
        <w:jc w:val="left"/>
        <w:textAlignment w:val="auto"/>
        <w:rPr>
          <w:rFonts w:ascii="Times New Roman" w:hAnsi="Times New Roman" w:eastAsia="宋体" w:cs="宋体"/>
          <w:color w:val="000000"/>
          <w:kern w:val="0"/>
          <w:sz w:val="24"/>
          <w:szCs w:val="24"/>
          <w:shd w:val="clear" w:color="auto" w:fill="FFFFFF"/>
        </w:rPr>
      </w:pPr>
      <w:r>
        <w:rPr>
          <w:rFonts w:hint="eastAsia" w:ascii="Times New Roman" w:hAnsi="宋体" w:eastAsia="宋体" w:cs="宋体"/>
          <w:color w:val="000000"/>
          <w:kern w:val="0"/>
          <w:sz w:val="24"/>
          <w:szCs w:val="24"/>
          <w:shd w:val="clear" w:color="auto" w:fill="FFFFFF"/>
        </w:rPr>
        <w:t>复试具体安排和要求详见《南昌工程学院学</w:t>
      </w:r>
      <w:r>
        <w:rPr>
          <w:rFonts w:hint="eastAsia" w:ascii="Times New Roman" w:hAnsi="Times New Roman" w:eastAsia="宋体" w:cs="宋体"/>
          <w:color w:val="000000"/>
          <w:kern w:val="0"/>
          <w:sz w:val="24"/>
          <w:szCs w:val="24"/>
          <w:shd w:val="clear" w:color="auto" w:fill="FFFFFF"/>
        </w:rPr>
        <w:t>2019</w:t>
      </w:r>
      <w:r>
        <w:rPr>
          <w:rFonts w:hint="eastAsia" w:ascii="Times New Roman" w:hAnsi="宋体" w:eastAsia="宋体" w:cs="宋体"/>
          <w:color w:val="000000"/>
          <w:kern w:val="0"/>
          <w:sz w:val="24"/>
          <w:szCs w:val="24"/>
          <w:shd w:val="clear" w:color="auto" w:fill="FFFFFF"/>
        </w:rPr>
        <w:t>年硕士研究生复试工作安排》。</w:t>
      </w:r>
    </w:p>
    <w:p>
      <w:pPr>
        <w:keepNext w:val="0"/>
        <w:keepLines w:val="0"/>
        <w:pageBreakBefore w:val="0"/>
        <w:widowControl/>
        <w:kinsoku/>
        <w:wordWrap/>
        <w:overflowPunct/>
        <w:topLinePunct w:val="0"/>
        <w:bidi w:val="0"/>
        <w:snapToGrid/>
        <w:spacing w:line="500" w:lineRule="exact"/>
        <w:ind w:firstLine="482"/>
        <w:jc w:val="left"/>
        <w:textAlignment w:val="auto"/>
        <w:rPr>
          <w:rFonts w:ascii="Times New Roman" w:hAnsi="Times New Roman" w:eastAsia="宋体" w:cs="宋体"/>
          <w:b/>
          <w:bCs/>
          <w:color w:val="000000"/>
          <w:kern w:val="0"/>
          <w:sz w:val="24"/>
          <w:szCs w:val="24"/>
          <w:shd w:val="clear" w:color="auto" w:fill="FFFFFF"/>
        </w:rPr>
      </w:pPr>
      <w:r>
        <w:rPr>
          <w:rFonts w:hint="eastAsia" w:ascii="Times New Roman" w:hAnsi="Times New Roman" w:eastAsia="宋体" w:cs="宋体"/>
          <w:b/>
          <w:bCs/>
          <w:color w:val="000000"/>
          <w:kern w:val="0"/>
          <w:sz w:val="24"/>
          <w:szCs w:val="24"/>
          <w:shd w:val="clear" w:color="auto" w:fill="FFFFFF"/>
        </w:rPr>
        <w:t>2、</w:t>
      </w:r>
      <w:r>
        <w:rPr>
          <w:rFonts w:hint="eastAsia" w:ascii="Times New Roman" w:hAnsi="宋体" w:eastAsia="宋体" w:cs="宋体"/>
          <w:b/>
          <w:bCs/>
          <w:color w:val="000000"/>
          <w:kern w:val="0"/>
          <w:sz w:val="24"/>
          <w:szCs w:val="24"/>
          <w:shd w:val="clear" w:color="auto" w:fill="FFFFFF"/>
        </w:rPr>
        <w:t>复试要求</w:t>
      </w:r>
    </w:p>
    <w:p>
      <w:pPr>
        <w:keepNext w:val="0"/>
        <w:keepLines w:val="0"/>
        <w:pageBreakBefore w:val="0"/>
        <w:widowControl/>
        <w:kinsoku/>
        <w:wordWrap/>
        <w:overflowPunct/>
        <w:topLinePunct w:val="0"/>
        <w:bidi w:val="0"/>
        <w:snapToGrid/>
        <w:spacing w:line="500" w:lineRule="exact"/>
        <w:ind w:firstLine="480"/>
        <w:jc w:val="left"/>
        <w:textAlignment w:val="auto"/>
        <w:rPr>
          <w:rFonts w:ascii="Times New Roman" w:hAnsi="Times New Roman" w:eastAsia="宋体" w:cs="宋体"/>
          <w:color w:val="000000"/>
          <w:kern w:val="0"/>
          <w:sz w:val="24"/>
          <w:szCs w:val="24"/>
          <w:shd w:val="clear" w:color="auto" w:fill="FFFFFF"/>
        </w:rPr>
      </w:pPr>
      <w:r>
        <w:rPr>
          <w:rFonts w:hint="eastAsia" w:ascii="Times New Roman" w:hAnsi="宋体" w:eastAsia="宋体" w:cs="宋体"/>
          <w:color w:val="000000"/>
          <w:kern w:val="0"/>
          <w:sz w:val="24"/>
          <w:szCs w:val="24"/>
          <w:shd w:val="clear" w:color="auto" w:fill="FFFFFF"/>
        </w:rPr>
        <w:t>（</w:t>
      </w:r>
      <w:r>
        <w:rPr>
          <w:rFonts w:hint="eastAsia" w:ascii="Times New Roman" w:hAnsi="Times New Roman" w:eastAsia="宋体" w:cs="宋体"/>
          <w:color w:val="000000"/>
          <w:kern w:val="0"/>
          <w:sz w:val="24"/>
          <w:szCs w:val="24"/>
          <w:shd w:val="clear" w:color="auto" w:fill="FFFFFF"/>
        </w:rPr>
        <w:t>1</w:t>
      </w:r>
      <w:r>
        <w:rPr>
          <w:rFonts w:hint="eastAsia" w:ascii="Times New Roman" w:hAnsi="宋体" w:eastAsia="宋体" w:cs="宋体"/>
          <w:color w:val="000000"/>
          <w:kern w:val="0"/>
          <w:sz w:val="24"/>
          <w:szCs w:val="24"/>
          <w:shd w:val="clear" w:color="auto" w:fill="FFFFFF"/>
        </w:rPr>
        <w:t>）复试前，学院招生工作领导小组组长要对复试专家进行培训和保密教育，如招生政策、选拔标准及方法、纪律要求等，要充分发挥和有效规范导师群体的作用。</w:t>
      </w:r>
      <w:r>
        <w:rPr>
          <w:rFonts w:hint="eastAsia" w:ascii="Times New Roman" w:hAnsi="宋体" w:eastAsia="宋体" w:cs="宋体"/>
          <w:b/>
          <w:bCs/>
          <w:color w:val="000000"/>
          <w:kern w:val="0"/>
          <w:sz w:val="24"/>
          <w:szCs w:val="24"/>
          <w:shd w:val="clear" w:color="auto" w:fill="FFFFFF"/>
        </w:rPr>
        <w:t>凡属考生直系亲属者，不得参与复试工作。</w:t>
      </w:r>
    </w:p>
    <w:p>
      <w:pPr>
        <w:keepNext w:val="0"/>
        <w:keepLines w:val="0"/>
        <w:pageBreakBefore w:val="0"/>
        <w:widowControl/>
        <w:kinsoku/>
        <w:wordWrap/>
        <w:overflowPunct/>
        <w:topLinePunct w:val="0"/>
        <w:bidi w:val="0"/>
        <w:snapToGrid/>
        <w:spacing w:line="500" w:lineRule="exact"/>
        <w:ind w:firstLine="480"/>
        <w:jc w:val="left"/>
        <w:textAlignment w:val="auto"/>
        <w:rPr>
          <w:rFonts w:ascii="Times New Roman" w:hAnsi="Times New Roman" w:eastAsia="宋体" w:cs="宋体"/>
          <w:color w:val="000000"/>
          <w:kern w:val="0"/>
          <w:sz w:val="24"/>
          <w:szCs w:val="24"/>
          <w:shd w:val="clear" w:color="auto" w:fill="FFFFFF"/>
        </w:rPr>
      </w:pPr>
      <w:r>
        <w:rPr>
          <w:rFonts w:hint="eastAsia" w:ascii="Times New Roman" w:hAnsi="宋体" w:eastAsia="宋体" w:cs="宋体"/>
          <w:color w:val="000000"/>
          <w:kern w:val="0"/>
          <w:sz w:val="24"/>
          <w:szCs w:val="24"/>
          <w:shd w:val="clear" w:color="auto" w:fill="FFFFFF"/>
        </w:rPr>
        <w:t>（</w:t>
      </w:r>
      <w:r>
        <w:rPr>
          <w:rFonts w:hint="eastAsia" w:ascii="Times New Roman" w:hAnsi="Times New Roman" w:eastAsia="宋体" w:cs="宋体"/>
          <w:color w:val="000000"/>
          <w:kern w:val="0"/>
          <w:sz w:val="24"/>
          <w:szCs w:val="24"/>
          <w:shd w:val="clear" w:color="auto" w:fill="FFFFFF"/>
        </w:rPr>
        <w:t>2</w:t>
      </w:r>
      <w:r>
        <w:rPr>
          <w:rFonts w:hint="eastAsia" w:ascii="Times New Roman" w:hAnsi="宋体" w:eastAsia="宋体" w:cs="宋体"/>
          <w:color w:val="000000"/>
          <w:kern w:val="0"/>
          <w:sz w:val="24"/>
          <w:szCs w:val="24"/>
          <w:shd w:val="clear" w:color="auto" w:fill="FFFFFF"/>
        </w:rPr>
        <w:t>）学院协助研究生处提前安排有监控的复试场地组织复试，确保复试全程录音录像，并做好记录备查，并做好录像拷贝及存档工作；安排候考休息室，指定工作人员进行引导，确保复试秩序良好。</w:t>
      </w:r>
    </w:p>
    <w:p>
      <w:pPr>
        <w:keepNext w:val="0"/>
        <w:keepLines w:val="0"/>
        <w:pageBreakBefore w:val="0"/>
        <w:widowControl/>
        <w:kinsoku/>
        <w:wordWrap/>
        <w:overflowPunct/>
        <w:topLinePunct w:val="0"/>
        <w:bidi w:val="0"/>
        <w:snapToGrid/>
        <w:spacing w:line="500" w:lineRule="exact"/>
        <w:ind w:firstLine="480"/>
        <w:jc w:val="left"/>
        <w:textAlignment w:val="auto"/>
        <w:rPr>
          <w:rFonts w:ascii="Times New Roman" w:hAnsi="Times New Roman" w:eastAsia="宋体" w:cs="宋体"/>
          <w:b/>
          <w:bCs/>
          <w:kern w:val="0"/>
          <w:sz w:val="24"/>
          <w:szCs w:val="24"/>
          <w:shd w:val="clear" w:color="auto" w:fill="FFFFFF"/>
        </w:rPr>
      </w:pPr>
      <w:r>
        <w:rPr>
          <w:rFonts w:hint="eastAsia" w:ascii="Times New Roman" w:hAnsi="宋体" w:eastAsia="宋体" w:cs="宋体"/>
          <w:color w:val="000000"/>
          <w:kern w:val="0"/>
          <w:sz w:val="24"/>
          <w:szCs w:val="24"/>
          <w:shd w:val="clear" w:color="auto" w:fill="FFFFFF"/>
        </w:rPr>
        <w:t>（</w:t>
      </w:r>
      <w:r>
        <w:rPr>
          <w:rFonts w:hint="eastAsia" w:ascii="Times New Roman" w:hAnsi="Times New Roman" w:eastAsia="宋体" w:cs="宋体"/>
          <w:color w:val="000000"/>
          <w:kern w:val="0"/>
          <w:sz w:val="24"/>
          <w:szCs w:val="24"/>
          <w:shd w:val="clear" w:color="auto" w:fill="FFFFFF"/>
        </w:rPr>
        <w:t>3</w:t>
      </w:r>
      <w:r>
        <w:rPr>
          <w:rFonts w:hint="eastAsia" w:ascii="Times New Roman" w:hAnsi="宋体" w:eastAsia="宋体" w:cs="宋体"/>
          <w:color w:val="000000"/>
          <w:kern w:val="0"/>
          <w:sz w:val="24"/>
          <w:szCs w:val="24"/>
          <w:shd w:val="clear" w:color="auto" w:fill="FFFFFF"/>
        </w:rPr>
        <w:t>）强化过程管理，</w:t>
      </w:r>
      <w:r>
        <w:rPr>
          <w:rFonts w:hint="eastAsia" w:ascii="Times New Roman" w:hAnsi="宋体" w:eastAsia="宋体" w:cs="宋体"/>
          <w:color w:val="000000"/>
          <w:sz w:val="24"/>
          <w:szCs w:val="24"/>
          <w:shd w:val="clear" w:color="auto" w:fill="FFFFFF"/>
        </w:rPr>
        <w:t>学院推荐政治素质好、责任心强、教学经验丰富、学术水平较高的教师至科目命题专家库。由研究生与纪委（监察）室共同组织集中封闭命题，做好命题人员的保密教育，并签订《保密责任书》；务必做好试卷印制、保管、监考及考务等工作，并规定时间和地点，统一组织教师阅卷。</w:t>
      </w:r>
      <w:r>
        <w:rPr>
          <w:rFonts w:hint="eastAsia" w:ascii="Times New Roman" w:hAnsi="宋体" w:eastAsia="宋体" w:cs="宋体"/>
          <w:color w:val="000000"/>
          <w:kern w:val="0"/>
          <w:sz w:val="24"/>
          <w:szCs w:val="24"/>
          <w:shd w:val="clear" w:color="auto" w:fill="FFFFFF"/>
        </w:rPr>
        <w:t>面试前通过抽签确定面试小组专家成员和考生面试顺序，做好抽签登记和面试情况记录。</w:t>
      </w:r>
    </w:p>
    <w:p>
      <w:pPr>
        <w:keepNext w:val="0"/>
        <w:keepLines w:val="0"/>
        <w:pageBreakBefore w:val="0"/>
        <w:widowControl/>
        <w:kinsoku/>
        <w:wordWrap/>
        <w:overflowPunct/>
        <w:topLinePunct w:val="0"/>
        <w:bidi w:val="0"/>
        <w:snapToGrid/>
        <w:spacing w:line="500" w:lineRule="exact"/>
        <w:ind w:firstLine="482"/>
        <w:jc w:val="left"/>
        <w:textAlignment w:val="auto"/>
        <w:rPr>
          <w:rFonts w:ascii="Times New Roman" w:hAnsi="Times New Roman" w:eastAsia="宋体" w:cs="宋体"/>
          <w:sz w:val="24"/>
          <w:szCs w:val="24"/>
          <w:shd w:val="clear" w:color="auto" w:fill="FFFFFF"/>
        </w:rPr>
      </w:pPr>
      <w:r>
        <w:rPr>
          <w:rFonts w:hint="eastAsia" w:ascii="Times New Roman" w:hAnsi="Times New Roman" w:eastAsia="宋体" w:cs="宋体"/>
          <w:b/>
          <w:bCs/>
          <w:kern w:val="0"/>
          <w:sz w:val="24"/>
          <w:szCs w:val="24"/>
          <w:shd w:val="clear" w:color="auto" w:fill="FFFFFF"/>
        </w:rPr>
        <w:t>3、</w:t>
      </w:r>
      <w:r>
        <w:rPr>
          <w:rFonts w:hint="eastAsia" w:ascii="Times New Roman" w:hAnsi="Times New Roman" w:eastAsia="宋体" w:cs="宋体"/>
          <w:b/>
          <w:bCs/>
          <w:sz w:val="24"/>
          <w:szCs w:val="24"/>
          <w:shd w:val="clear" w:color="auto" w:fill="FFFFFF"/>
        </w:rPr>
        <w:t>复试内容</w:t>
      </w:r>
    </w:p>
    <w:p>
      <w:pPr>
        <w:keepNext w:val="0"/>
        <w:keepLines w:val="0"/>
        <w:pageBreakBefore w:val="0"/>
        <w:widowControl/>
        <w:kinsoku/>
        <w:wordWrap/>
        <w:overflowPunct/>
        <w:topLinePunct w:val="0"/>
        <w:bidi w:val="0"/>
        <w:snapToGrid/>
        <w:spacing w:line="500" w:lineRule="exact"/>
        <w:ind w:firstLine="480"/>
        <w:jc w:val="left"/>
        <w:textAlignment w:val="auto"/>
        <w:rPr>
          <w:rFonts w:ascii="Times New Roman" w:hAnsi="Times New Roman" w:eastAsia="宋体" w:cs="宋体"/>
          <w:kern w:val="0"/>
          <w:sz w:val="24"/>
          <w:szCs w:val="24"/>
          <w:shd w:val="clear" w:color="auto" w:fill="FFFFFF"/>
        </w:rPr>
      </w:pPr>
      <w:r>
        <w:rPr>
          <w:rFonts w:hint="eastAsia" w:ascii="Times New Roman" w:hAnsi="Times New Roman" w:eastAsia="宋体" w:cs="宋体"/>
          <w:kern w:val="0"/>
          <w:sz w:val="24"/>
          <w:szCs w:val="24"/>
          <w:shd w:val="clear" w:color="auto" w:fill="FFFFFF"/>
        </w:rPr>
        <w:t>复试内容包括专业课笔试、外语能力测试、综合面试、思想政治品德考核和体检。</w:t>
      </w:r>
    </w:p>
    <w:p>
      <w:pPr>
        <w:keepNext w:val="0"/>
        <w:keepLines w:val="0"/>
        <w:pageBreakBefore w:val="0"/>
        <w:widowControl/>
        <w:kinsoku/>
        <w:wordWrap/>
        <w:overflowPunct/>
        <w:topLinePunct w:val="0"/>
        <w:bidi w:val="0"/>
        <w:snapToGrid/>
        <w:spacing w:line="500" w:lineRule="exact"/>
        <w:ind w:firstLine="480"/>
        <w:jc w:val="left"/>
        <w:textAlignment w:val="auto"/>
        <w:rPr>
          <w:rFonts w:ascii="Times New Roman" w:hAnsi="Times New Roman" w:eastAsia="宋体" w:cs="宋体"/>
          <w:kern w:val="0"/>
          <w:sz w:val="24"/>
          <w:szCs w:val="24"/>
          <w:shd w:val="clear" w:color="auto" w:fill="FFFFFF"/>
        </w:rPr>
      </w:pPr>
      <w:r>
        <w:rPr>
          <w:rFonts w:hint="eastAsia" w:ascii="Times New Roman" w:hAnsi="Times New Roman" w:eastAsia="宋体" w:cs="宋体"/>
          <w:kern w:val="0"/>
          <w:sz w:val="24"/>
          <w:szCs w:val="24"/>
          <w:shd w:val="clear" w:color="auto" w:fill="FFFFFF"/>
        </w:rPr>
        <w:t>（1）专业课笔试</w:t>
      </w:r>
    </w:p>
    <w:p>
      <w:pPr>
        <w:keepNext w:val="0"/>
        <w:keepLines w:val="0"/>
        <w:pageBreakBefore w:val="0"/>
        <w:widowControl/>
        <w:kinsoku/>
        <w:wordWrap/>
        <w:overflowPunct/>
        <w:topLinePunct w:val="0"/>
        <w:bidi w:val="0"/>
        <w:snapToGrid/>
        <w:spacing w:line="500" w:lineRule="exact"/>
        <w:ind w:firstLine="480"/>
        <w:jc w:val="left"/>
        <w:textAlignment w:val="auto"/>
        <w:rPr>
          <w:rFonts w:ascii="Times New Roman" w:hAnsi="Times New Roman" w:eastAsia="宋体" w:cs="宋体"/>
          <w:kern w:val="0"/>
          <w:sz w:val="24"/>
          <w:szCs w:val="24"/>
          <w:shd w:val="clear" w:color="auto" w:fill="FFFFFF"/>
        </w:rPr>
      </w:pPr>
      <w:r>
        <w:rPr>
          <w:rFonts w:hint="eastAsia" w:ascii="Times New Roman" w:hAnsi="Times New Roman" w:eastAsia="宋体" w:cs="宋体"/>
          <w:kern w:val="0"/>
          <w:sz w:val="24"/>
          <w:szCs w:val="24"/>
          <w:shd w:val="clear" w:color="auto" w:fill="FFFFFF"/>
        </w:rPr>
        <w:t>重点考核学生对本学院研究方向理论知识掌握情况，利用所学理论知识发现、分析和解决专业问题的能力；考核学生对本学院研究方向发展动态的了解情况以及在本专业发展的潜力。</w:t>
      </w:r>
    </w:p>
    <w:p>
      <w:pPr>
        <w:keepNext w:val="0"/>
        <w:keepLines w:val="0"/>
        <w:pageBreakBefore w:val="0"/>
        <w:widowControl/>
        <w:kinsoku/>
        <w:wordWrap/>
        <w:overflowPunct/>
        <w:topLinePunct w:val="0"/>
        <w:bidi w:val="0"/>
        <w:snapToGrid/>
        <w:spacing w:line="500" w:lineRule="exact"/>
        <w:ind w:firstLine="480"/>
        <w:jc w:val="left"/>
        <w:textAlignment w:val="auto"/>
        <w:rPr>
          <w:rFonts w:ascii="Times New Roman" w:hAnsi="Times New Roman" w:eastAsia="宋体" w:cs="宋体"/>
          <w:kern w:val="0"/>
          <w:sz w:val="24"/>
          <w:szCs w:val="24"/>
          <w:shd w:val="clear" w:color="auto" w:fill="FFFFFF"/>
        </w:rPr>
      </w:pPr>
      <w:r>
        <w:rPr>
          <w:rFonts w:hint="eastAsia" w:ascii="Times New Roman" w:hAnsi="Times New Roman" w:eastAsia="宋体" w:cs="宋体"/>
          <w:kern w:val="0"/>
          <w:sz w:val="24"/>
          <w:szCs w:val="24"/>
          <w:shd w:val="clear" w:color="auto" w:fill="FFFFFF"/>
        </w:rPr>
        <w:t>复试科目（任选其中1门）：机械制造技术基础、单片机原理及接口技术。</w:t>
      </w:r>
    </w:p>
    <w:p>
      <w:pPr>
        <w:keepNext w:val="0"/>
        <w:keepLines w:val="0"/>
        <w:pageBreakBefore w:val="0"/>
        <w:widowControl/>
        <w:kinsoku/>
        <w:wordWrap/>
        <w:overflowPunct/>
        <w:topLinePunct w:val="0"/>
        <w:bidi w:val="0"/>
        <w:snapToGrid/>
        <w:spacing w:line="500" w:lineRule="exact"/>
        <w:ind w:firstLine="480"/>
        <w:jc w:val="left"/>
        <w:textAlignment w:val="auto"/>
        <w:rPr>
          <w:rFonts w:ascii="Times New Roman" w:hAnsi="Times New Roman" w:eastAsia="宋体" w:cs="宋体"/>
          <w:kern w:val="0"/>
          <w:sz w:val="24"/>
          <w:szCs w:val="24"/>
          <w:shd w:val="clear" w:color="auto" w:fill="FFFFFF"/>
        </w:rPr>
      </w:pPr>
      <w:r>
        <w:rPr>
          <w:rFonts w:hint="eastAsia" w:ascii="Times New Roman" w:hAnsi="Times New Roman" w:eastAsia="宋体" w:cs="宋体"/>
          <w:kern w:val="0"/>
          <w:sz w:val="24"/>
          <w:szCs w:val="24"/>
          <w:shd w:val="clear" w:color="auto" w:fill="FFFFFF"/>
        </w:rPr>
        <w:t>同等学历加试科目（任选其中2门）：工程图学；液压与气压传动；PLC原理及应用。</w:t>
      </w:r>
    </w:p>
    <w:p>
      <w:pPr>
        <w:keepNext w:val="0"/>
        <w:keepLines w:val="0"/>
        <w:pageBreakBefore w:val="0"/>
        <w:widowControl/>
        <w:kinsoku/>
        <w:wordWrap/>
        <w:overflowPunct/>
        <w:topLinePunct w:val="0"/>
        <w:bidi w:val="0"/>
        <w:snapToGrid/>
        <w:spacing w:line="500" w:lineRule="exact"/>
        <w:ind w:firstLine="480"/>
        <w:jc w:val="left"/>
        <w:textAlignment w:val="auto"/>
        <w:rPr>
          <w:rFonts w:ascii="Times New Roman" w:hAnsi="Times New Roman" w:eastAsia="宋体" w:cs="宋体"/>
          <w:kern w:val="0"/>
          <w:sz w:val="24"/>
          <w:szCs w:val="24"/>
          <w:shd w:val="clear" w:color="auto" w:fill="FFFFFF"/>
        </w:rPr>
      </w:pPr>
      <w:r>
        <w:rPr>
          <w:rFonts w:hint="eastAsia" w:ascii="Times New Roman" w:hAnsi="Times New Roman" w:eastAsia="宋体" w:cs="宋体"/>
          <w:kern w:val="0"/>
          <w:sz w:val="24"/>
          <w:szCs w:val="24"/>
          <w:shd w:val="clear" w:color="auto" w:fill="FFFFFF"/>
        </w:rPr>
        <w:t>复试课参考书目：参照我校2019硕士研究生招生简章指定的复试参考书目。</w:t>
      </w:r>
    </w:p>
    <w:p>
      <w:pPr>
        <w:keepNext w:val="0"/>
        <w:keepLines w:val="0"/>
        <w:pageBreakBefore w:val="0"/>
        <w:widowControl/>
        <w:kinsoku/>
        <w:wordWrap/>
        <w:overflowPunct/>
        <w:topLinePunct w:val="0"/>
        <w:bidi w:val="0"/>
        <w:snapToGrid/>
        <w:spacing w:line="500" w:lineRule="exact"/>
        <w:ind w:firstLine="480"/>
        <w:jc w:val="left"/>
        <w:textAlignment w:val="auto"/>
        <w:rPr>
          <w:rFonts w:ascii="Times New Roman" w:hAnsi="Times New Roman" w:eastAsia="宋体" w:cs="宋体"/>
          <w:kern w:val="0"/>
          <w:sz w:val="24"/>
          <w:szCs w:val="24"/>
          <w:shd w:val="clear" w:color="auto" w:fill="FFFFFF"/>
        </w:rPr>
      </w:pPr>
      <w:r>
        <w:rPr>
          <w:rFonts w:hint="eastAsia" w:ascii="Times New Roman" w:hAnsi="Times New Roman" w:eastAsia="宋体" w:cs="宋体"/>
          <w:kern w:val="0"/>
          <w:sz w:val="24"/>
          <w:szCs w:val="24"/>
          <w:shd w:val="clear" w:color="auto" w:fill="FFFFFF"/>
        </w:rPr>
        <w:t>（2）外语能力测试（含外语听力、口语测试）</w:t>
      </w:r>
    </w:p>
    <w:p>
      <w:pPr>
        <w:keepNext w:val="0"/>
        <w:keepLines w:val="0"/>
        <w:pageBreakBefore w:val="0"/>
        <w:widowControl/>
        <w:kinsoku/>
        <w:wordWrap/>
        <w:overflowPunct/>
        <w:topLinePunct w:val="0"/>
        <w:bidi w:val="0"/>
        <w:snapToGrid/>
        <w:spacing w:line="500" w:lineRule="exact"/>
        <w:ind w:firstLine="480"/>
        <w:jc w:val="left"/>
        <w:textAlignment w:val="auto"/>
        <w:rPr>
          <w:rFonts w:ascii="Times New Roman" w:hAnsi="Times New Roman" w:eastAsia="宋体" w:cs="宋体"/>
          <w:kern w:val="0"/>
          <w:sz w:val="24"/>
          <w:szCs w:val="24"/>
          <w:shd w:val="clear" w:color="auto" w:fill="FFFFFF"/>
        </w:rPr>
      </w:pPr>
      <w:r>
        <w:rPr>
          <w:rFonts w:hint="eastAsia" w:ascii="Times New Roman" w:hAnsi="Times New Roman" w:eastAsia="宋体" w:cs="宋体"/>
          <w:kern w:val="0"/>
          <w:sz w:val="24"/>
          <w:szCs w:val="24"/>
          <w:shd w:val="clear" w:color="auto" w:fill="FFFFFF"/>
        </w:rPr>
        <w:t>测试考生外语听力、口语和综合能力。</w:t>
      </w:r>
    </w:p>
    <w:p>
      <w:pPr>
        <w:keepNext w:val="0"/>
        <w:keepLines w:val="0"/>
        <w:pageBreakBefore w:val="0"/>
        <w:widowControl/>
        <w:kinsoku/>
        <w:wordWrap/>
        <w:overflowPunct/>
        <w:topLinePunct w:val="0"/>
        <w:bidi w:val="0"/>
        <w:snapToGrid/>
        <w:spacing w:line="500" w:lineRule="exact"/>
        <w:ind w:firstLine="480"/>
        <w:jc w:val="left"/>
        <w:textAlignment w:val="auto"/>
        <w:rPr>
          <w:rFonts w:ascii="Times New Roman" w:hAnsi="Times New Roman" w:eastAsia="宋体" w:cs="宋体"/>
          <w:kern w:val="0"/>
          <w:sz w:val="24"/>
          <w:szCs w:val="24"/>
          <w:shd w:val="clear" w:color="auto" w:fill="FFFFFF"/>
        </w:rPr>
      </w:pPr>
      <w:r>
        <w:rPr>
          <w:rFonts w:hint="eastAsia" w:ascii="Times New Roman" w:hAnsi="Times New Roman" w:eastAsia="宋体" w:cs="宋体"/>
          <w:kern w:val="0"/>
          <w:sz w:val="24"/>
          <w:szCs w:val="24"/>
          <w:shd w:val="clear" w:color="auto" w:fill="FFFFFF"/>
        </w:rPr>
        <w:t>（3）综合面试</w:t>
      </w:r>
    </w:p>
    <w:p>
      <w:pPr>
        <w:keepNext w:val="0"/>
        <w:keepLines w:val="0"/>
        <w:pageBreakBefore w:val="0"/>
        <w:widowControl/>
        <w:kinsoku/>
        <w:wordWrap/>
        <w:overflowPunct/>
        <w:topLinePunct w:val="0"/>
        <w:bidi w:val="0"/>
        <w:snapToGrid/>
        <w:spacing w:line="500" w:lineRule="exact"/>
        <w:ind w:firstLine="480"/>
        <w:jc w:val="left"/>
        <w:textAlignment w:val="auto"/>
        <w:rPr>
          <w:rFonts w:ascii="Times New Roman" w:hAnsi="Times New Roman" w:eastAsia="宋体" w:cs="宋体"/>
          <w:kern w:val="0"/>
          <w:sz w:val="24"/>
          <w:szCs w:val="24"/>
          <w:shd w:val="clear" w:color="auto" w:fill="FFFFFF"/>
        </w:rPr>
      </w:pPr>
      <w:r>
        <w:rPr>
          <w:rFonts w:hint="eastAsia" w:ascii="Times New Roman" w:hAnsi="Times New Roman" w:eastAsia="宋体" w:cs="宋体"/>
          <w:kern w:val="0"/>
          <w:sz w:val="24"/>
          <w:szCs w:val="24"/>
          <w:shd w:val="clear" w:color="auto" w:fill="FFFFFF"/>
        </w:rPr>
        <w:t>主要从学生教育背景、通识能力、心理素质、专业知识、综合素质和培养潜力等方面进行综合考察。</w:t>
      </w:r>
    </w:p>
    <w:p>
      <w:pPr>
        <w:keepNext w:val="0"/>
        <w:keepLines w:val="0"/>
        <w:pageBreakBefore w:val="0"/>
        <w:widowControl/>
        <w:kinsoku/>
        <w:wordWrap/>
        <w:overflowPunct/>
        <w:topLinePunct w:val="0"/>
        <w:bidi w:val="0"/>
        <w:snapToGrid/>
        <w:spacing w:line="500" w:lineRule="exact"/>
        <w:ind w:firstLine="480"/>
        <w:jc w:val="left"/>
        <w:textAlignment w:val="auto"/>
        <w:rPr>
          <w:rFonts w:ascii="Times New Roman" w:hAnsi="Times New Roman" w:eastAsia="宋体" w:cs="宋体"/>
          <w:kern w:val="0"/>
          <w:sz w:val="24"/>
          <w:szCs w:val="24"/>
          <w:shd w:val="clear" w:color="auto" w:fill="FFFFFF"/>
        </w:rPr>
      </w:pPr>
      <w:r>
        <w:rPr>
          <w:rFonts w:hint="eastAsia" w:ascii="Times New Roman" w:hAnsi="Times New Roman" w:eastAsia="宋体" w:cs="宋体"/>
          <w:kern w:val="0"/>
          <w:sz w:val="24"/>
          <w:szCs w:val="24"/>
          <w:shd w:val="clear" w:color="auto" w:fill="FFFFFF"/>
        </w:rPr>
        <w:t>（4）体检</w:t>
      </w:r>
    </w:p>
    <w:p>
      <w:pPr>
        <w:keepNext w:val="0"/>
        <w:keepLines w:val="0"/>
        <w:pageBreakBefore w:val="0"/>
        <w:widowControl/>
        <w:kinsoku/>
        <w:wordWrap/>
        <w:overflowPunct/>
        <w:topLinePunct w:val="0"/>
        <w:bidi w:val="0"/>
        <w:snapToGrid/>
        <w:spacing w:line="500" w:lineRule="exact"/>
        <w:ind w:firstLine="480"/>
        <w:jc w:val="left"/>
        <w:textAlignment w:val="auto"/>
        <w:rPr>
          <w:rFonts w:ascii="Times New Roman" w:hAnsi="Times New Roman" w:eastAsia="宋体" w:cs="宋体"/>
          <w:kern w:val="0"/>
          <w:sz w:val="24"/>
          <w:szCs w:val="24"/>
          <w:shd w:val="clear" w:color="auto" w:fill="FFFFFF"/>
        </w:rPr>
      </w:pPr>
      <w:r>
        <w:rPr>
          <w:rFonts w:hint="eastAsia" w:ascii="Times New Roman" w:hAnsi="Times New Roman" w:eastAsia="宋体" w:cs="宋体"/>
          <w:kern w:val="0"/>
          <w:sz w:val="24"/>
          <w:szCs w:val="24"/>
          <w:shd w:val="clear" w:color="auto" w:fill="FFFFFF"/>
        </w:rPr>
        <w:t>体检工作由校医院参照相关文件规定执行。</w:t>
      </w:r>
    </w:p>
    <w:p>
      <w:pPr>
        <w:keepNext w:val="0"/>
        <w:keepLines w:val="0"/>
        <w:pageBreakBefore w:val="0"/>
        <w:widowControl/>
        <w:kinsoku/>
        <w:wordWrap/>
        <w:overflowPunct/>
        <w:topLinePunct w:val="0"/>
        <w:bidi w:val="0"/>
        <w:snapToGrid/>
        <w:spacing w:line="500" w:lineRule="exact"/>
        <w:ind w:firstLine="480"/>
        <w:jc w:val="left"/>
        <w:textAlignment w:val="auto"/>
        <w:rPr>
          <w:rFonts w:ascii="Times New Roman" w:hAnsi="Times New Roman" w:eastAsia="宋体" w:cs="宋体"/>
          <w:kern w:val="0"/>
          <w:sz w:val="24"/>
          <w:szCs w:val="24"/>
          <w:shd w:val="clear" w:color="auto" w:fill="FFFFFF"/>
        </w:rPr>
      </w:pPr>
      <w:r>
        <w:rPr>
          <w:rFonts w:hint="eastAsia" w:ascii="Times New Roman" w:hAnsi="Times New Roman" w:eastAsia="宋体" w:cs="宋体"/>
          <w:kern w:val="0"/>
          <w:sz w:val="24"/>
          <w:szCs w:val="24"/>
          <w:shd w:val="clear" w:color="auto" w:fill="FFFFFF"/>
        </w:rPr>
        <w:t>（5）思想政治品德考核</w:t>
      </w:r>
    </w:p>
    <w:p>
      <w:pPr>
        <w:keepNext w:val="0"/>
        <w:keepLines w:val="0"/>
        <w:pageBreakBefore w:val="0"/>
        <w:widowControl/>
        <w:kinsoku/>
        <w:wordWrap/>
        <w:overflowPunct/>
        <w:topLinePunct w:val="0"/>
        <w:bidi w:val="0"/>
        <w:snapToGrid/>
        <w:spacing w:line="500" w:lineRule="exact"/>
        <w:ind w:firstLine="480"/>
        <w:jc w:val="left"/>
        <w:textAlignment w:val="auto"/>
        <w:rPr>
          <w:rFonts w:ascii="Times New Roman" w:hAnsi="Times New Roman" w:eastAsia="宋体" w:cs="宋体"/>
          <w:kern w:val="0"/>
          <w:sz w:val="24"/>
          <w:szCs w:val="24"/>
          <w:shd w:val="clear" w:color="auto" w:fill="FFFFFF"/>
        </w:rPr>
      </w:pPr>
      <w:r>
        <w:rPr>
          <w:rFonts w:hint="eastAsia" w:ascii="Times New Roman" w:hAnsi="Times New Roman" w:eastAsia="宋体" w:cs="宋体"/>
          <w:kern w:val="0"/>
          <w:sz w:val="24"/>
          <w:szCs w:val="24"/>
          <w:shd w:val="clear" w:color="auto" w:fill="FFFFFF"/>
        </w:rPr>
        <w:t>全面考核考生的政治态度、思想表现、道德品质、遵纪守法、诚实守信等方面。</w:t>
      </w:r>
    </w:p>
    <w:p>
      <w:pPr>
        <w:keepNext w:val="0"/>
        <w:keepLines w:val="0"/>
        <w:pageBreakBefore w:val="0"/>
        <w:kinsoku/>
        <w:wordWrap/>
        <w:overflowPunct/>
        <w:topLinePunct w:val="0"/>
        <w:autoSpaceDE w:val="0"/>
        <w:autoSpaceDN w:val="0"/>
        <w:bidi w:val="0"/>
        <w:adjustRightInd w:val="0"/>
        <w:snapToGrid/>
        <w:spacing w:line="500" w:lineRule="exact"/>
        <w:ind w:firstLine="482"/>
        <w:jc w:val="left"/>
        <w:textAlignment w:val="auto"/>
        <w:rPr>
          <w:rFonts w:ascii="Times New Roman" w:hAnsi="Times New Roman" w:eastAsia="宋体" w:cs="宋体"/>
          <w:b/>
          <w:bCs/>
          <w:sz w:val="24"/>
          <w:szCs w:val="24"/>
          <w:shd w:val="clear" w:color="auto" w:fill="FFFFFF"/>
        </w:rPr>
      </w:pPr>
      <w:r>
        <w:rPr>
          <w:rFonts w:hint="eastAsia" w:ascii="Times New Roman" w:hAnsi="Times New Roman" w:eastAsia="宋体" w:cs="宋体"/>
          <w:b/>
          <w:bCs/>
          <w:sz w:val="24"/>
          <w:szCs w:val="24"/>
          <w:shd w:val="clear" w:color="auto" w:fill="FFFFFF"/>
        </w:rPr>
        <w:t>4、复试形式</w:t>
      </w:r>
    </w:p>
    <w:p>
      <w:pPr>
        <w:keepNext w:val="0"/>
        <w:keepLines w:val="0"/>
        <w:pageBreakBefore w:val="0"/>
        <w:kinsoku/>
        <w:wordWrap/>
        <w:overflowPunct/>
        <w:topLinePunct w:val="0"/>
        <w:autoSpaceDE w:val="0"/>
        <w:autoSpaceDN w:val="0"/>
        <w:bidi w:val="0"/>
        <w:adjustRightInd w:val="0"/>
        <w:snapToGrid/>
        <w:spacing w:line="500" w:lineRule="exact"/>
        <w:ind w:firstLine="480"/>
        <w:jc w:val="left"/>
        <w:textAlignment w:val="auto"/>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外语能力测试由外国语学院组织；专业笔试的命题与考试由研究生与纪委（监察）室共同组织，综合素质面试、同等学力加试考试等由学院组织。</w:t>
      </w:r>
    </w:p>
    <w:p>
      <w:pPr>
        <w:keepNext w:val="0"/>
        <w:keepLines w:val="0"/>
        <w:pageBreakBefore w:val="0"/>
        <w:kinsoku/>
        <w:wordWrap/>
        <w:overflowPunct/>
        <w:topLinePunct w:val="0"/>
        <w:autoSpaceDE w:val="0"/>
        <w:autoSpaceDN w:val="0"/>
        <w:bidi w:val="0"/>
        <w:adjustRightInd w:val="0"/>
        <w:snapToGrid/>
        <w:spacing w:line="500" w:lineRule="exact"/>
        <w:ind w:firstLine="482"/>
        <w:jc w:val="left"/>
        <w:textAlignment w:val="auto"/>
        <w:rPr>
          <w:rFonts w:hint="eastAsia" w:ascii="宋体" w:hAnsi="宋体" w:cs="宋体"/>
          <w:color w:val="000000"/>
          <w:sz w:val="24"/>
          <w:szCs w:val="24"/>
          <w:shd w:val="clear" w:color="auto" w:fill="FFFFFF"/>
        </w:rPr>
      </w:pPr>
      <w:r>
        <w:rPr>
          <w:rFonts w:hint="eastAsia" w:ascii="宋体" w:hAnsi="宋体" w:cs="宋体"/>
          <w:b/>
          <w:bCs/>
          <w:color w:val="000000"/>
          <w:sz w:val="24"/>
          <w:szCs w:val="24"/>
          <w:shd w:val="clear" w:color="auto" w:fill="FFFFFF"/>
        </w:rPr>
        <w:t>外语能力测试</w:t>
      </w:r>
      <w:r>
        <w:rPr>
          <w:rFonts w:hint="eastAsia" w:ascii="宋体" w:hAnsi="宋体" w:cs="宋体"/>
          <w:color w:val="000000"/>
          <w:sz w:val="24"/>
          <w:szCs w:val="24"/>
          <w:shd w:val="clear" w:color="auto" w:fill="FFFFFF"/>
        </w:rPr>
        <w:t>：</w:t>
      </w:r>
      <w:r>
        <w:rPr>
          <w:rFonts w:hint="eastAsia" w:ascii="宋体" w:hAnsi="宋体" w:cs="宋体"/>
          <w:color w:val="000000"/>
          <w:kern w:val="0"/>
          <w:sz w:val="24"/>
          <w:szCs w:val="24"/>
          <w:shd w:val="clear" w:color="auto" w:fill="FFFFFF"/>
        </w:rPr>
        <w:t>包括外语听力和口语测试，满分共50分；由外国语学院制定考核方式和评分标准。</w:t>
      </w:r>
    </w:p>
    <w:p>
      <w:pPr>
        <w:keepNext w:val="0"/>
        <w:keepLines w:val="0"/>
        <w:pageBreakBefore w:val="0"/>
        <w:widowControl/>
        <w:kinsoku/>
        <w:wordWrap/>
        <w:overflowPunct/>
        <w:topLinePunct w:val="0"/>
        <w:bidi w:val="0"/>
        <w:snapToGrid/>
        <w:spacing w:line="500" w:lineRule="exact"/>
        <w:ind w:firstLine="482"/>
        <w:jc w:val="left"/>
        <w:textAlignment w:val="auto"/>
        <w:rPr>
          <w:rFonts w:hint="eastAsia" w:ascii="宋体" w:hAnsi="宋体" w:cs="宋体"/>
          <w:color w:val="000000"/>
          <w:sz w:val="24"/>
          <w:szCs w:val="24"/>
        </w:rPr>
      </w:pPr>
      <w:r>
        <w:rPr>
          <w:rFonts w:hint="eastAsia" w:ascii="宋体" w:hAnsi="宋体" w:cs="宋体"/>
          <w:b/>
          <w:bCs/>
          <w:color w:val="000000"/>
          <w:sz w:val="24"/>
          <w:szCs w:val="24"/>
          <w:shd w:val="clear" w:color="auto" w:fill="FFFFFF"/>
        </w:rPr>
        <w:t>专业笔试</w:t>
      </w:r>
      <w:r>
        <w:rPr>
          <w:rFonts w:hint="eastAsia" w:ascii="宋体" w:hAnsi="宋体" w:cs="宋体"/>
          <w:color w:val="000000"/>
          <w:sz w:val="24"/>
          <w:szCs w:val="24"/>
          <w:shd w:val="clear" w:color="auto" w:fill="FFFFFF"/>
        </w:rPr>
        <w:t>：闭卷，满分100分，考试时间为2小时。每批次复试试题禁止雷同。命题内容参照《2019年硕士研究生招生复试参考书目和课程大纲》。</w:t>
      </w:r>
    </w:p>
    <w:p>
      <w:pPr>
        <w:keepNext w:val="0"/>
        <w:keepLines w:val="0"/>
        <w:pageBreakBefore w:val="0"/>
        <w:kinsoku/>
        <w:wordWrap/>
        <w:overflowPunct/>
        <w:topLinePunct w:val="0"/>
        <w:autoSpaceDE w:val="0"/>
        <w:autoSpaceDN w:val="0"/>
        <w:bidi w:val="0"/>
        <w:adjustRightInd w:val="0"/>
        <w:snapToGrid/>
        <w:spacing w:line="500" w:lineRule="exact"/>
        <w:ind w:firstLine="482"/>
        <w:jc w:val="left"/>
        <w:textAlignment w:val="auto"/>
        <w:rPr>
          <w:rFonts w:hint="eastAsia" w:ascii="宋体" w:hAnsi="宋体" w:cs="宋体"/>
          <w:color w:val="000000"/>
          <w:sz w:val="24"/>
          <w:szCs w:val="24"/>
          <w:shd w:val="clear" w:color="auto" w:fill="FFFFFF"/>
        </w:rPr>
      </w:pPr>
      <w:r>
        <w:rPr>
          <w:rFonts w:hint="eastAsia" w:ascii="宋体" w:hAnsi="宋体" w:cs="宋体"/>
          <w:b/>
          <w:bCs/>
          <w:color w:val="000000"/>
          <w:sz w:val="24"/>
          <w:szCs w:val="24"/>
          <w:shd w:val="clear" w:color="auto" w:fill="FFFFFF"/>
        </w:rPr>
        <w:t>综合素质面试</w:t>
      </w:r>
      <w:r>
        <w:rPr>
          <w:rFonts w:hint="eastAsia" w:ascii="宋体" w:hAnsi="宋体" w:cs="宋体"/>
          <w:color w:val="000000"/>
          <w:sz w:val="24"/>
          <w:szCs w:val="24"/>
          <w:shd w:val="clear" w:color="auto" w:fill="FFFFFF"/>
        </w:rPr>
        <w:t>：满分100分，具体要求：（1）每生时间一般20分钟左右；（2）每个面试小组成员一般不少于5人；（3）每个专业必须提前准备好复试题签，还应对每位考生的作答情况进行现场记录，并妥存备查；（4）同一学科（专业）各复试小组的面试方式、时间安排、试题难度和成绩评定标准应统一。（5）面试专家不得私下接触考生，面试过程中不得使用引导性评价语言，以免影响评判的公正性。</w:t>
      </w:r>
    </w:p>
    <w:p>
      <w:pPr>
        <w:keepNext w:val="0"/>
        <w:keepLines w:val="0"/>
        <w:pageBreakBefore w:val="0"/>
        <w:widowControl/>
        <w:kinsoku/>
        <w:wordWrap/>
        <w:overflowPunct/>
        <w:topLinePunct w:val="0"/>
        <w:bidi w:val="0"/>
        <w:snapToGrid/>
        <w:spacing w:line="500" w:lineRule="exact"/>
        <w:ind w:firstLine="482"/>
        <w:jc w:val="left"/>
        <w:textAlignment w:val="auto"/>
        <w:rPr>
          <w:rFonts w:hint="eastAsia" w:ascii="宋体" w:hAnsi="宋体" w:cs="宋体"/>
          <w:color w:val="000000"/>
          <w:sz w:val="24"/>
          <w:szCs w:val="24"/>
          <w:shd w:val="clear" w:color="auto" w:fill="FFFFFF"/>
        </w:rPr>
      </w:pPr>
      <w:r>
        <w:rPr>
          <w:rFonts w:hint="eastAsia" w:ascii="宋体" w:hAnsi="宋体" w:cs="宋体"/>
          <w:b/>
          <w:bCs/>
          <w:color w:val="000000"/>
          <w:sz w:val="24"/>
          <w:szCs w:val="24"/>
          <w:shd w:val="clear" w:color="auto" w:fill="FFFFFF"/>
        </w:rPr>
        <w:t>同等学力加试</w:t>
      </w:r>
      <w:r>
        <w:rPr>
          <w:rFonts w:hint="eastAsia" w:ascii="宋体" w:hAnsi="宋体" w:cs="宋体"/>
          <w:color w:val="000000"/>
          <w:sz w:val="24"/>
          <w:szCs w:val="24"/>
          <w:shd w:val="clear" w:color="auto" w:fill="FFFFFF"/>
        </w:rPr>
        <w:t>：对符合复试基本要求的同等学力考生（毕业满两年的高职高专毕业生）应加强对本科主干课程和实验技能的考查。加试由学院组织，考试时间每门课程为2小时，满分100分。命题内容参照《2019年硕士研究生招生加试参考书目和课程大纲》。</w:t>
      </w:r>
    </w:p>
    <w:p>
      <w:pPr>
        <w:keepNext w:val="0"/>
        <w:keepLines w:val="0"/>
        <w:pageBreakBefore w:val="0"/>
        <w:widowControl/>
        <w:kinsoku/>
        <w:wordWrap/>
        <w:overflowPunct/>
        <w:topLinePunct w:val="0"/>
        <w:bidi w:val="0"/>
        <w:snapToGrid/>
        <w:spacing w:line="500" w:lineRule="exact"/>
        <w:ind w:firstLine="482"/>
        <w:jc w:val="left"/>
        <w:textAlignment w:val="auto"/>
        <w:rPr>
          <w:rFonts w:hint="eastAsia" w:ascii="宋体" w:hAnsi="宋体" w:cs="宋体"/>
          <w:color w:val="000000"/>
          <w:sz w:val="24"/>
          <w:szCs w:val="24"/>
          <w:shd w:val="clear" w:color="auto" w:fill="FFFFFF"/>
        </w:rPr>
      </w:pPr>
      <w:r>
        <w:rPr>
          <w:rFonts w:hint="eastAsia" w:ascii="宋体" w:hAnsi="宋体" w:cs="宋体"/>
          <w:b/>
          <w:bCs/>
          <w:color w:val="000000"/>
          <w:sz w:val="24"/>
          <w:szCs w:val="24"/>
          <w:shd w:val="clear" w:color="auto" w:fill="FFFFFF"/>
        </w:rPr>
        <w:t>体检：</w:t>
      </w:r>
      <w:r>
        <w:rPr>
          <w:rFonts w:hint="eastAsia" w:ascii="宋体" w:hAnsi="宋体" w:cs="宋体"/>
          <w:color w:val="000000"/>
          <w:sz w:val="24"/>
          <w:szCs w:val="24"/>
          <w:shd w:val="clear" w:color="auto" w:fill="FFFFFF"/>
        </w:rPr>
        <w:t>所有参加复试考生必须参加身体检查。身体检查由校医院组织，并由校医院参照教育部、卫生部、中国残联印发的《普通高等学校招生体检工作指导意见》（教学[2003]3号）和《教育部办公厅、卫生部办公厅关于普通高等学校招生学生入学身体检查取消乙肝项目检测有关问题的通知》（教学厅[2010]2号）做出是否合格的结论。</w:t>
      </w:r>
    </w:p>
    <w:p>
      <w:pPr>
        <w:keepNext w:val="0"/>
        <w:keepLines w:val="0"/>
        <w:pageBreakBefore w:val="0"/>
        <w:widowControl/>
        <w:kinsoku/>
        <w:wordWrap/>
        <w:overflowPunct/>
        <w:topLinePunct w:val="0"/>
        <w:bidi w:val="0"/>
        <w:snapToGrid/>
        <w:spacing w:line="500" w:lineRule="exact"/>
        <w:ind w:firstLine="482"/>
        <w:jc w:val="left"/>
        <w:textAlignment w:val="auto"/>
        <w:rPr>
          <w:rFonts w:hint="eastAsia" w:ascii="宋体" w:hAnsi="宋体" w:cs="宋体"/>
          <w:b/>
          <w:bCs/>
          <w:color w:val="000000"/>
          <w:sz w:val="24"/>
          <w:szCs w:val="24"/>
          <w:shd w:val="clear" w:color="auto" w:fill="FFFFFF"/>
        </w:rPr>
      </w:pPr>
      <w:r>
        <w:rPr>
          <w:rStyle w:val="8"/>
          <w:rFonts w:hint="eastAsia" w:ascii="宋体" w:hAnsi="宋体" w:cs="宋体"/>
          <w:color w:val="000000"/>
          <w:sz w:val="24"/>
          <w:szCs w:val="24"/>
          <w:shd w:val="clear" w:color="auto" w:fill="FFFFFF"/>
        </w:rPr>
        <w:t>思想政治品德考核：</w:t>
      </w:r>
      <w:r>
        <w:rPr>
          <w:rFonts w:hint="eastAsia" w:ascii="宋体" w:hAnsi="宋体" w:cs="宋体"/>
          <w:color w:val="000000"/>
          <w:sz w:val="24"/>
          <w:szCs w:val="24"/>
          <w:shd w:val="clear" w:color="auto" w:fill="FFFFFF"/>
        </w:rPr>
        <w:t>学校将思想政治素质和品德考核作为复试过程中的一项重要评价指标。主要是考核考生本人的现实表现，内容包括考生的政治态度、思想表现、道德品质、遵纪守法、诚实守信等方面。考生必须提供真实有效的信息和材料。考生在复试过程中务必遵守各种考试纪律，遵守复试过程中的相关承诺，遵守入学时的承诺。对于任何阶段被发现有不符合报考条件、考试违纪、作弊、隐瞒重要信息或通过弄虚作假取得初试、复试及录取资格的考生，一律不予录取。已经录取的，取消录取资格。</w:t>
      </w:r>
    </w:p>
    <w:p>
      <w:pPr>
        <w:keepNext w:val="0"/>
        <w:keepLines w:val="0"/>
        <w:pageBreakBefore w:val="0"/>
        <w:widowControl/>
        <w:kinsoku/>
        <w:wordWrap/>
        <w:overflowPunct/>
        <w:topLinePunct w:val="0"/>
        <w:bidi w:val="0"/>
        <w:snapToGrid/>
        <w:spacing w:line="500" w:lineRule="exact"/>
        <w:ind w:firstLine="482"/>
        <w:jc w:val="left"/>
        <w:textAlignment w:val="auto"/>
        <w:rPr>
          <w:rFonts w:ascii="Times New Roman" w:hAnsi="Times New Roman" w:eastAsia="宋体" w:cs="宋体"/>
          <w:b/>
          <w:bCs/>
          <w:sz w:val="24"/>
          <w:szCs w:val="24"/>
          <w:shd w:val="clear" w:color="auto" w:fill="FFFFFF"/>
        </w:rPr>
      </w:pPr>
      <w:r>
        <w:rPr>
          <w:rFonts w:hint="eastAsia" w:ascii="Times New Roman" w:hAnsi="Times New Roman" w:eastAsia="宋体" w:cs="宋体"/>
          <w:b/>
          <w:bCs/>
          <w:sz w:val="24"/>
          <w:szCs w:val="24"/>
          <w:shd w:val="clear" w:color="auto" w:fill="FFFFFF"/>
        </w:rPr>
        <w:t>四、成绩计算</w:t>
      </w:r>
    </w:p>
    <w:p>
      <w:pPr>
        <w:keepNext w:val="0"/>
        <w:keepLines w:val="0"/>
        <w:pageBreakBefore w:val="0"/>
        <w:widowControl/>
        <w:kinsoku/>
        <w:wordWrap/>
        <w:overflowPunct/>
        <w:topLinePunct w:val="0"/>
        <w:bidi w:val="0"/>
        <w:snapToGrid/>
        <w:spacing w:line="500" w:lineRule="exact"/>
        <w:ind w:firstLine="480"/>
        <w:jc w:val="left"/>
        <w:textAlignment w:val="auto"/>
        <w:rPr>
          <w:rFonts w:ascii="Times New Roman" w:hAnsi="Times New Roman" w:eastAsia="宋体" w:cs="宋体"/>
          <w:color w:val="000000"/>
          <w:sz w:val="24"/>
          <w:szCs w:val="24"/>
          <w:shd w:val="clear" w:color="auto" w:fill="FFFFFF"/>
        </w:rPr>
      </w:pPr>
      <w:r>
        <w:rPr>
          <w:rFonts w:hint="eastAsia" w:ascii="Times New Roman" w:hAnsi="Times New Roman" w:eastAsia="宋体" w:cs="宋体"/>
          <w:color w:val="000000"/>
          <w:sz w:val="24"/>
          <w:szCs w:val="24"/>
          <w:shd w:val="clear" w:color="auto" w:fill="FFFFFF"/>
        </w:rPr>
        <w:t>1、</w:t>
      </w:r>
      <w:r>
        <w:rPr>
          <w:rFonts w:hint="eastAsia" w:ascii="Times New Roman" w:hAnsi="宋体" w:eastAsia="宋体" w:cs="宋体"/>
          <w:color w:val="000000"/>
          <w:sz w:val="24"/>
          <w:szCs w:val="24"/>
          <w:shd w:val="clear" w:color="auto" w:fill="FFFFFF"/>
        </w:rPr>
        <w:t>思想政治品德考核及体检不作量化考核，但考核结果不合格者不予录取。</w:t>
      </w:r>
    </w:p>
    <w:p>
      <w:pPr>
        <w:keepNext w:val="0"/>
        <w:keepLines w:val="0"/>
        <w:pageBreakBefore w:val="0"/>
        <w:widowControl/>
        <w:kinsoku/>
        <w:wordWrap/>
        <w:overflowPunct/>
        <w:topLinePunct w:val="0"/>
        <w:bidi w:val="0"/>
        <w:snapToGrid/>
        <w:spacing w:line="500" w:lineRule="exact"/>
        <w:ind w:firstLine="480"/>
        <w:jc w:val="left"/>
        <w:textAlignment w:val="auto"/>
        <w:rPr>
          <w:rFonts w:ascii="Times New Roman" w:hAnsi="Times New Roman" w:eastAsia="宋体" w:cs="宋体"/>
          <w:color w:val="000000"/>
          <w:sz w:val="24"/>
          <w:szCs w:val="24"/>
          <w:shd w:val="clear" w:color="auto" w:fill="FFFFFF"/>
        </w:rPr>
      </w:pPr>
      <w:r>
        <w:rPr>
          <w:rFonts w:hint="eastAsia" w:ascii="Times New Roman" w:hAnsi="Times New Roman" w:eastAsia="宋体" w:cs="宋体"/>
          <w:color w:val="000000"/>
          <w:sz w:val="24"/>
          <w:szCs w:val="24"/>
          <w:shd w:val="clear" w:color="auto" w:fill="FFFFFF"/>
        </w:rPr>
        <w:t>2、</w:t>
      </w:r>
      <w:r>
        <w:rPr>
          <w:rFonts w:hint="eastAsia" w:ascii="Times New Roman" w:hAnsi="宋体" w:eastAsia="宋体" w:cs="宋体"/>
          <w:color w:val="000000"/>
          <w:sz w:val="24"/>
          <w:szCs w:val="24"/>
          <w:shd w:val="clear" w:color="auto" w:fill="FFFFFF"/>
        </w:rPr>
        <w:t>加试科目单科满分</w:t>
      </w:r>
      <w:r>
        <w:rPr>
          <w:rFonts w:hint="eastAsia" w:ascii="Times New Roman" w:hAnsi="Times New Roman" w:eastAsia="宋体" w:cs="宋体"/>
          <w:color w:val="000000"/>
          <w:sz w:val="24"/>
          <w:szCs w:val="24"/>
          <w:shd w:val="clear" w:color="auto" w:fill="FFFFFF"/>
        </w:rPr>
        <w:t>100</w:t>
      </w:r>
      <w:r>
        <w:rPr>
          <w:rFonts w:hint="eastAsia" w:ascii="Times New Roman" w:hAnsi="宋体" w:eastAsia="宋体" w:cs="宋体"/>
          <w:color w:val="000000"/>
          <w:sz w:val="24"/>
          <w:szCs w:val="24"/>
          <w:shd w:val="clear" w:color="auto" w:fill="FFFFFF"/>
        </w:rPr>
        <w:t>分，加试科目成绩不计入复试总成绩，但加试不合格者（低于</w:t>
      </w:r>
      <w:r>
        <w:rPr>
          <w:rFonts w:hint="eastAsia" w:ascii="Times New Roman" w:hAnsi="Times New Roman" w:eastAsia="宋体" w:cs="宋体"/>
          <w:color w:val="000000"/>
          <w:sz w:val="24"/>
          <w:szCs w:val="24"/>
          <w:shd w:val="clear" w:color="auto" w:fill="FFFFFF"/>
        </w:rPr>
        <w:t>60</w:t>
      </w:r>
      <w:r>
        <w:rPr>
          <w:rFonts w:hint="eastAsia" w:ascii="Times New Roman" w:hAnsi="宋体" w:eastAsia="宋体" w:cs="宋体"/>
          <w:color w:val="000000"/>
          <w:sz w:val="24"/>
          <w:szCs w:val="24"/>
          <w:shd w:val="clear" w:color="auto" w:fill="FFFFFF"/>
        </w:rPr>
        <w:t>分）不予录取。</w:t>
      </w:r>
    </w:p>
    <w:p>
      <w:pPr>
        <w:keepNext w:val="0"/>
        <w:keepLines w:val="0"/>
        <w:pageBreakBefore w:val="0"/>
        <w:widowControl/>
        <w:kinsoku/>
        <w:wordWrap/>
        <w:overflowPunct/>
        <w:topLinePunct w:val="0"/>
        <w:bidi w:val="0"/>
        <w:snapToGrid/>
        <w:spacing w:line="500" w:lineRule="exact"/>
        <w:ind w:firstLine="480"/>
        <w:jc w:val="left"/>
        <w:textAlignment w:val="auto"/>
        <w:rPr>
          <w:rFonts w:ascii="Times New Roman" w:hAnsi="Times New Roman" w:eastAsia="宋体" w:cs="宋体"/>
          <w:color w:val="000000"/>
          <w:sz w:val="24"/>
          <w:szCs w:val="24"/>
          <w:shd w:val="clear" w:color="auto" w:fill="FFFFFF"/>
        </w:rPr>
      </w:pPr>
      <w:r>
        <w:rPr>
          <w:rFonts w:hint="eastAsia" w:ascii="Times New Roman" w:hAnsi="Times New Roman" w:eastAsia="宋体" w:cs="宋体"/>
          <w:color w:val="000000"/>
          <w:sz w:val="24"/>
          <w:szCs w:val="24"/>
          <w:shd w:val="clear" w:color="auto" w:fill="FFFFFF"/>
        </w:rPr>
        <w:t>3、</w:t>
      </w:r>
      <w:r>
        <w:rPr>
          <w:rFonts w:hint="eastAsia" w:ascii="Times New Roman" w:hAnsi="宋体" w:eastAsia="宋体" w:cs="宋体"/>
          <w:color w:val="000000"/>
          <w:sz w:val="24"/>
          <w:szCs w:val="24"/>
          <w:shd w:val="clear" w:color="auto" w:fill="FFFFFF"/>
        </w:rPr>
        <w:t>复试总成绩满分</w:t>
      </w:r>
      <w:r>
        <w:rPr>
          <w:rFonts w:hint="eastAsia" w:ascii="Times New Roman" w:hAnsi="Times New Roman" w:eastAsia="宋体" w:cs="宋体"/>
          <w:color w:val="000000"/>
          <w:sz w:val="24"/>
          <w:szCs w:val="24"/>
          <w:shd w:val="clear" w:color="auto" w:fill="FFFFFF"/>
        </w:rPr>
        <w:t>250</w:t>
      </w:r>
      <w:r>
        <w:rPr>
          <w:rFonts w:hint="eastAsia" w:ascii="Times New Roman" w:hAnsi="宋体" w:eastAsia="宋体" w:cs="宋体"/>
          <w:color w:val="000000"/>
          <w:sz w:val="24"/>
          <w:szCs w:val="24"/>
          <w:shd w:val="clear" w:color="auto" w:fill="FFFFFF"/>
        </w:rPr>
        <w:t>分，低于</w:t>
      </w:r>
      <w:r>
        <w:rPr>
          <w:rFonts w:hint="eastAsia" w:ascii="Times New Roman" w:hAnsi="Times New Roman" w:eastAsia="宋体" w:cs="宋体"/>
          <w:color w:val="000000"/>
          <w:sz w:val="24"/>
          <w:szCs w:val="24"/>
          <w:shd w:val="clear" w:color="auto" w:fill="FFFFFF"/>
        </w:rPr>
        <w:t>150</w:t>
      </w:r>
      <w:r>
        <w:rPr>
          <w:rFonts w:hint="eastAsia" w:ascii="Times New Roman" w:hAnsi="宋体" w:eastAsia="宋体" w:cs="宋体"/>
          <w:color w:val="000000"/>
          <w:sz w:val="24"/>
          <w:szCs w:val="24"/>
          <w:shd w:val="clear" w:color="auto" w:fill="FFFFFF"/>
        </w:rPr>
        <w:t>分的考生原则上不予录取。复试总成绩</w:t>
      </w:r>
      <w:r>
        <w:rPr>
          <w:rFonts w:hint="eastAsia" w:ascii="Times New Roman" w:hAnsi="Times New Roman" w:eastAsia="宋体" w:cs="宋体"/>
          <w:color w:val="000000"/>
          <w:sz w:val="24"/>
          <w:szCs w:val="24"/>
          <w:shd w:val="clear" w:color="auto" w:fill="FFFFFF"/>
        </w:rPr>
        <w:t>=</w:t>
      </w:r>
      <w:r>
        <w:rPr>
          <w:rFonts w:hint="eastAsia" w:ascii="Times New Roman" w:hAnsi="宋体" w:eastAsia="宋体" w:cs="宋体"/>
          <w:color w:val="000000"/>
          <w:sz w:val="24"/>
          <w:szCs w:val="24"/>
          <w:shd w:val="clear" w:color="auto" w:fill="FFFFFF"/>
        </w:rPr>
        <w:t>外语能力测试</w:t>
      </w:r>
      <w:r>
        <w:rPr>
          <w:rFonts w:hint="eastAsia" w:ascii="Times New Roman" w:hAnsi="Times New Roman" w:eastAsia="宋体" w:cs="宋体"/>
          <w:color w:val="000000"/>
          <w:sz w:val="24"/>
          <w:szCs w:val="24"/>
          <w:shd w:val="clear" w:color="auto" w:fill="FFFFFF"/>
        </w:rPr>
        <w:t>+</w:t>
      </w:r>
      <w:r>
        <w:rPr>
          <w:rFonts w:hint="eastAsia" w:ascii="Times New Roman" w:hAnsi="宋体" w:eastAsia="宋体" w:cs="宋体"/>
          <w:color w:val="000000"/>
          <w:sz w:val="24"/>
          <w:szCs w:val="24"/>
          <w:shd w:val="clear" w:color="auto" w:fill="FFFFFF"/>
        </w:rPr>
        <w:t>专业课笔试成绩</w:t>
      </w:r>
      <w:r>
        <w:rPr>
          <w:rFonts w:hint="eastAsia" w:ascii="Times New Roman" w:hAnsi="Times New Roman" w:eastAsia="宋体" w:cs="宋体"/>
          <w:color w:val="000000"/>
          <w:sz w:val="24"/>
          <w:szCs w:val="24"/>
          <w:shd w:val="clear" w:color="auto" w:fill="FFFFFF"/>
        </w:rPr>
        <w:t>+</w:t>
      </w:r>
      <w:r>
        <w:rPr>
          <w:rFonts w:hint="eastAsia" w:ascii="Times New Roman" w:hAnsi="宋体" w:eastAsia="宋体" w:cs="宋体"/>
          <w:color w:val="000000"/>
          <w:sz w:val="24"/>
          <w:szCs w:val="24"/>
          <w:shd w:val="clear" w:color="auto" w:fill="FFFFFF"/>
        </w:rPr>
        <w:t>综合面试成绩。</w:t>
      </w:r>
      <w:r>
        <w:rPr>
          <w:rFonts w:hint="eastAsia" w:ascii="Times New Roman" w:hAnsi="Times New Roman" w:eastAsia="宋体" w:cs="宋体"/>
          <w:color w:val="000000"/>
          <w:sz w:val="24"/>
          <w:szCs w:val="24"/>
          <w:shd w:val="clear" w:color="auto" w:fill="FFFFFF"/>
        </w:rPr>
        <w:t xml:space="preserve"> </w:t>
      </w:r>
    </w:p>
    <w:p>
      <w:pPr>
        <w:keepNext w:val="0"/>
        <w:keepLines w:val="0"/>
        <w:pageBreakBefore w:val="0"/>
        <w:widowControl/>
        <w:kinsoku/>
        <w:wordWrap/>
        <w:overflowPunct/>
        <w:topLinePunct w:val="0"/>
        <w:bidi w:val="0"/>
        <w:snapToGrid/>
        <w:spacing w:line="500" w:lineRule="exact"/>
        <w:ind w:firstLine="480"/>
        <w:jc w:val="left"/>
        <w:textAlignment w:val="auto"/>
        <w:rPr>
          <w:rFonts w:hint="eastAsia" w:ascii="Times New Roman" w:hAnsi="宋体" w:eastAsia="宋体" w:cs="宋体"/>
          <w:color w:val="000000"/>
          <w:sz w:val="24"/>
          <w:szCs w:val="24"/>
          <w:shd w:val="clear" w:color="auto" w:fill="FFFFFF"/>
        </w:rPr>
      </w:pPr>
      <w:r>
        <w:rPr>
          <w:rFonts w:hint="eastAsia" w:ascii="Times New Roman" w:hAnsi="Times New Roman" w:eastAsia="宋体" w:cs="宋体"/>
          <w:color w:val="000000"/>
          <w:sz w:val="24"/>
          <w:szCs w:val="24"/>
          <w:shd w:val="clear" w:color="auto" w:fill="FFFFFF"/>
        </w:rPr>
        <w:t>4、</w:t>
      </w:r>
      <w:r>
        <w:rPr>
          <w:rFonts w:hint="eastAsia" w:ascii="Times New Roman" w:hAnsi="宋体" w:eastAsia="宋体" w:cs="宋体"/>
          <w:color w:val="000000"/>
          <w:sz w:val="24"/>
          <w:szCs w:val="24"/>
          <w:shd w:val="clear" w:color="auto" w:fill="FFFFFF"/>
        </w:rPr>
        <w:t>复试总成绩与初试总成绩之和为考生总成绩</w:t>
      </w:r>
      <w:r>
        <w:rPr>
          <w:rFonts w:hint="eastAsia" w:ascii="Times New Roman" w:hAnsi="Times New Roman" w:eastAsia="宋体" w:cs="宋体"/>
          <w:color w:val="000000"/>
          <w:sz w:val="24"/>
          <w:szCs w:val="24"/>
          <w:shd w:val="clear" w:color="auto" w:fill="FFFFFF"/>
        </w:rPr>
        <w:t>(</w:t>
      </w:r>
      <w:r>
        <w:rPr>
          <w:rFonts w:hint="eastAsia" w:ascii="Times New Roman" w:hAnsi="宋体" w:eastAsia="宋体" w:cs="宋体"/>
          <w:color w:val="000000"/>
          <w:sz w:val="24"/>
          <w:szCs w:val="24"/>
          <w:shd w:val="clear" w:color="auto" w:fill="FFFFFF"/>
        </w:rPr>
        <w:t>各项成绩均折合成百分制</w:t>
      </w:r>
      <w:r>
        <w:rPr>
          <w:rFonts w:hint="eastAsia" w:ascii="Times New Roman" w:hAnsi="Times New Roman" w:eastAsia="宋体" w:cs="宋体"/>
          <w:color w:val="000000"/>
          <w:sz w:val="24"/>
          <w:szCs w:val="24"/>
          <w:shd w:val="clear" w:color="auto" w:fill="FFFFFF"/>
        </w:rPr>
        <w:t>)</w:t>
      </w:r>
      <w:r>
        <w:rPr>
          <w:rFonts w:hint="eastAsia" w:ascii="Times New Roman" w:hAnsi="宋体" w:eastAsia="宋体" w:cs="宋体"/>
          <w:color w:val="000000"/>
          <w:sz w:val="24"/>
          <w:szCs w:val="24"/>
          <w:shd w:val="clear" w:color="auto" w:fill="FFFFFF"/>
        </w:rPr>
        <w:t>，计算公式为：考生总成绩</w:t>
      </w:r>
      <w:r>
        <w:rPr>
          <w:rFonts w:hint="eastAsia" w:ascii="Times New Roman" w:hAnsi="Times New Roman" w:eastAsia="宋体" w:cs="宋体"/>
          <w:color w:val="000000"/>
          <w:sz w:val="24"/>
          <w:szCs w:val="24"/>
          <w:shd w:val="clear" w:color="auto" w:fill="FFFFFF"/>
        </w:rPr>
        <w:t>=</w:t>
      </w:r>
      <w:r>
        <w:rPr>
          <w:rFonts w:hint="eastAsia" w:ascii="Times New Roman" w:hAnsi="宋体" w:eastAsia="宋体" w:cs="宋体"/>
          <w:color w:val="000000"/>
          <w:sz w:val="24"/>
          <w:szCs w:val="24"/>
          <w:shd w:val="clear" w:color="auto" w:fill="FFFFFF"/>
        </w:rPr>
        <w:t>初试总成绩</w:t>
      </w:r>
      <w:r>
        <w:rPr>
          <w:rFonts w:hint="eastAsia" w:ascii="Times New Roman" w:hAnsi="Times New Roman" w:eastAsia="宋体" w:cs="宋体"/>
          <w:color w:val="000000"/>
          <w:sz w:val="24"/>
          <w:szCs w:val="24"/>
          <w:shd w:val="clear" w:color="auto" w:fill="FFFFFF"/>
        </w:rPr>
        <w:t>/10+</w:t>
      </w:r>
      <w:r>
        <w:rPr>
          <w:rFonts w:hint="eastAsia" w:ascii="Times New Roman" w:hAnsi="宋体" w:eastAsia="宋体" w:cs="宋体"/>
          <w:color w:val="000000"/>
          <w:sz w:val="24"/>
          <w:szCs w:val="24"/>
          <w:shd w:val="clear" w:color="auto" w:fill="FFFFFF"/>
        </w:rPr>
        <w:t>复试总成绩</w:t>
      </w:r>
      <w:r>
        <w:rPr>
          <w:rFonts w:hint="eastAsia" w:ascii="Times New Roman" w:hAnsi="Times New Roman" w:eastAsia="宋体" w:cs="宋体"/>
          <w:color w:val="000000"/>
          <w:sz w:val="24"/>
          <w:szCs w:val="24"/>
          <w:shd w:val="clear" w:color="auto" w:fill="FFFFFF"/>
        </w:rPr>
        <w:t>/5</w:t>
      </w:r>
      <w:r>
        <w:rPr>
          <w:rFonts w:hint="eastAsia" w:ascii="Times New Roman" w:hAnsi="宋体" w:eastAsia="宋体" w:cs="宋体"/>
          <w:color w:val="000000"/>
          <w:sz w:val="24"/>
          <w:szCs w:val="24"/>
          <w:shd w:val="clear" w:color="auto" w:fill="FFFFFF"/>
        </w:rPr>
        <w:t>。</w:t>
      </w:r>
    </w:p>
    <w:p>
      <w:pPr>
        <w:keepNext w:val="0"/>
        <w:keepLines w:val="0"/>
        <w:pageBreakBefore w:val="0"/>
        <w:widowControl/>
        <w:kinsoku/>
        <w:wordWrap/>
        <w:overflowPunct/>
        <w:topLinePunct w:val="0"/>
        <w:bidi w:val="0"/>
        <w:snapToGrid/>
        <w:spacing w:line="500" w:lineRule="exact"/>
        <w:ind w:firstLine="482"/>
        <w:jc w:val="left"/>
        <w:textAlignment w:val="auto"/>
        <w:rPr>
          <w:rFonts w:ascii="Times New Roman" w:hAnsi="Times New Roman" w:eastAsia="宋体" w:cs="宋体"/>
          <w:b/>
          <w:bCs/>
          <w:sz w:val="24"/>
          <w:szCs w:val="24"/>
          <w:shd w:val="clear" w:color="auto" w:fill="FFFFFF"/>
        </w:rPr>
      </w:pPr>
      <w:r>
        <w:rPr>
          <w:rFonts w:hint="eastAsia" w:ascii="Times New Roman" w:hAnsi="Times New Roman" w:eastAsia="宋体" w:cs="宋体"/>
          <w:b/>
          <w:bCs/>
          <w:sz w:val="24"/>
          <w:szCs w:val="24"/>
          <w:shd w:val="clear" w:color="auto" w:fill="FFFFFF"/>
        </w:rPr>
        <w:t>五、录取</w:t>
      </w:r>
    </w:p>
    <w:p>
      <w:pPr>
        <w:pStyle w:val="5"/>
        <w:keepNext w:val="0"/>
        <w:keepLines w:val="0"/>
        <w:pageBreakBefore w:val="0"/>
        <w:widowControl w:val="0"/>
        <w:shd w:val="clear" w:color="auto" w:fill="FFFFFF"/>
        <w:kinsoku/>
        <w:wordWrap/>
        <w:overflowPunct/>
        <w:topLinePunct w:val="0"/>
        <w:bidi w:val="0"/>
        <w:snapToGrid/>
        <w:spacing w:before="0" w:beforeAutospacing="0" w:after="0" w:afterAutospacing="0" w:line="500" w:lineRule="exact"/>
        <w:ind w:firstLine="482" w:firstLineChars="200"/>
        <w:textAlignment w:val="auto"/>
        <w:rPr>
          <w:rFonts w:ascii="Times New Roman" w:hAnsi="Times New Roman"/>
          <w:b/>
          <w:color w:val="000000"/>
          <w:shd w:val="clear" w:color="auto" w:fill="FFFFFF"/>
        </w:rPr>
      </w:pPr>
      <w:r>
        <w:rPr>
          <w:rFonts w:hint="eastAsia" w:ascii="Times New Roman" w:hAnsi="Times New Roman"/>
          <w:b/>
          <w:color w:val="000000"/>
          <w:shd w:val="clear" w:color="auto" w:fill="FFFFFF"/>
        </w:rPr>
        <w:t>1、普通计划考生</w:t>
      </w:r>
    </w:p>
    <w:p>
      <w:pPr>
        <w:pStyle w:val="5"/>
        <w:keepNext w:val="0"/>
        <w:keepLines w:val="0"/>
        <w:pageBreakBefore w:val="0"/>
        <w:widowControl w:val="0"/>
        <w:shd w:val="clear" w:color="auto" w:fill="FFFFFF"/>
        <w:kinsoku/>
        <w:wordWrap/>
        <w:overflowPunct/>
        <w:topLinePunct w:val="0"/>
        <w:bidi w:val="0"/>
        <w:snapToGrid/>
        <w:spacing w:before="0" w:beforeAutospacing="0" w:after="0" w:afterAutospacing="0" w:line="500" w:lineRule="exact"/>
        <w:ind w:firstLine="480" w:firstLineChars="200"/>
        <w:textAlignment w:val="auto"/>
        <w:rPr>
          <w:rFonts w:ascii="Times New Roman" w:hAnsi="Times New Roman"/>
          <w:color w:val="000000"/>
          <w:shd w:val="clear" w:color="auto" w:fill="FFFFFF"/>
        </w:rPr>
      </w:pPr>
      <w:r>
        <w:rPr>
          <w:rFonts w:hint="eastAsia" w:ascii="Times New Roman" w:hAnsi="Times New Roman"/>
          <w:color w:val="000000"/>
          <w:shd w:val="clear" w:color="auto" w:fill="FFFFFF"/>
        </w:rPr>
        <w:t>（1）招生指标：39人。</w:t>
      </w:r>
    </w:p>
    <w:p>
      <w:pPr>
        <w:pStyle w:val="5"/>
        <w:keepNext w:val="0"/>
        <w:keepLines w:val="0"/>
        <w:pageBreakBefore w:val="0"/>
        <w:widowControl w:val="0"/>
        <w:shd w:val="clear" w:color="auto" w:fill="FFFFFF"/>
        <w:kinsoku/>
        <w:wordWrap/>
        <w:overflowPunct/>
        <w:topLinePunct w:val="0"/>
        <w:bidi w:val="0"/>
        <w:snapToGrid/>
        <w:spacing w:before="0" w:beforeAutospacing="0" w:after="0" w:afterAutospacing="0" w:line="500" w:lineRule="exact"/>
        <w:ind w:firstLine="480" w:firstLineChars="200"/>
        <w:textAlignment w:val="auto"/>
        <w:rPr>
          <w:rFonts w:ascii="Times New Roman" w:hAnsi="Times New Roman"/>
          <w:color w:val="000000"/>
          <w:shd w:val="clear" w:color="auto" w:fill="FFFFFF"/>
        </w:rPr>
      </w:pPr>
      <w:r>
        <w:rPr>
          <w:rFonts w:hint="eastAsia" w:ascii="Times New Roman" w:hAnsi="Times New Roman"/>
          <w:color w:val="000000"/>
          <w:shd w:val="clear" w:color="auto" w:fill="FFFFFF"/>
        </w:rPr>
        <w:t>（2）</w:t>
      </w:r>
      <w:r>
        <w:rPr>
          <w:rFonts w:hint="eastAsia" w:ascii="Times New Roman"/>
          <w:color w:val="000000"/>
          <w:shd w:val="clear" w:color="auto" w:fill="FFFFFF"/>
        </w:rPr>
        <w:t>复试时第一志愿考生和调剂考生复试成绩分别单独排序。录取时，如果第一志愿考生复试成绩合格，原则上先录取第一志愿考生。</w:t>
      </w:r>
    </w:p>
    <w:p>
      <w:pPr>
        <w:pStyle w:val="5"/>
        <w:keepNext w:val="0"/>
        <w:keepLines w:val="0"/>
        <w:pageBreakBefore w:val="0"/>
        <w:widowControl w:val="0"/>
        <w:kinsoku/>
        <w:wordWrap/>
        <w:overflowPunct/>
        <w:topLinePunct w:val="0"/>
        <w:bidi w:val="0"/>
        <w:snapToGrid/>
        <w:spacing w:before="0" w:beforeAutospacing="0" w:after="0" w:afterAutospacing="0" w:line="500" w:lineRule="exact"/>
        <w:ind w:firstLine="480" w:firstLineChars="200"/>
        <w:textAlignment w:val="auto"/>
        <w:rPr>
          <w:rFonts w:ascii="Times New Roman"/>
          <w:color w:val="000000"/>
          <w:shd w:val="clear" w:color="auto" w:fill="FFFFFF"/>
        </w:rPr>
      </w:pPr>
      <w:r>
        <w:rPr>
          <w:rFonts w:hint="eastAsia" w:ascii="Times New Roman"/>
          <w:color w:val="000000"/>
          <w:shd w:val="clear" w:color="auto" w:fill="FFFFFF"/>
        </w:rPr>
        <w:t>（3）根据当次考生总成绩排序，学院从高分到低分依次择优录取，提出拟录取名单，提交学校研究生招生办公室。</w:t>
      </w:r>
    </w:p>
    <w:p>
      <w:pPr>
        <w:pStyle w:val="5"/>
        <w:keepNext w:val="0"/>
        <w:keepLines w:val="0"/>
        <w:pageBreakBefore w:val="0"/>
        <w:widowControl w:val="0"/>
        <w:kinsoku/>
        <w:wordWrap/>
        <w:overflowPunct/>
        <w:topLinePunct w:val="0"/>
        <w:bidi w:val="0"/>
        <w:snapToGrid/>
        <w:spacing w:before="0" w:beforeAutospacing="0" w:after="0" w:afterAutospacing="0" w:line="500" w:lineRule="exact"/>
        <w:ind w:firstLine="482" w:firstLineChars="200"/>
        <w:textAlignment w:val="auto"/>
        <w:rPr>
          <w:rFonts w:ascii="Times New Roman"/>
          <w:b/>
          <w:color w:val="000000"/>
          <w:shd w:val="clear" w:color="auto" w:fill="FFFFFF"/>
        </w:rPr>
      </w:pPr>
      <w:r>
        <w:rPr>
          <w:rFonts w:hint="eastAsia" w:ascii="Times New Roman"/>
          <w:b/>
          <w:color w:val="000000"/>
          <w:shd w:val="clear" w:color="auto" w:fill="FFFFFF"/>
        </w:rPr>
        <w:t>2、“大学生退役士兵专项计划”考生</w:t>
      </w:r>
    </w:p>
    <w:p>
      <w:pPr>
        <w:pStyle w:val="5"/>
        <w:keepNext w:val="0"/>
        <w:keepLines w:val="0"/>
        <w:pageBreakBefore w:val="0"/>
        <w:widowControl w:val="0"/>
        <w:shd w:val="clear" w:color="auto" w:fill="FFFFFF"/>
        <w:kinsoku/>
        <w:wordWrap/>
        <w:overflowPunct/>
        <w:topLinePunct w:val="0"/>
        <w:bidi w:val="0"/>
        <w:snapToGrid/>
        <w:spacing w:before="0" w:beforeAutospacing="0" w:after="0" w:afterAutospacing="0" w:line="500" w:lineRule="exact"/>
        <w:ind w:firstLine="480" w:firstLineChars="200"/>
        <w:textAlignment w:val="auto"/>
        <w:rPr>
          <w:rFonts w:ascii="Times New Roman" w:hAnsi="Times New Roman"/>
          <w:color w:val="000000"/>
          <w:shd w:val="clear" w:color="auto" w:fill="FFFFFF"/>
        </w:rPr>
      </w:pPr>
      <w:r>
        <w:rPr>
          <w:rFonts w:hint="eastAsia" w:ascii="Times New Roman" w:hAnsi="Times New Roman"/>
          <w:color w:val="000000"/>
          <w:shd w:val="clear" w:color="auto" w:fill="FFFFFF"/>
        </w:rPr>
        <w:t>（1）招生指标：1人。</w:t>
      </w:r>
    </w:p>
    <w:p>
      <w:pPr>
        <w:pStyle w:val="5"/>
        <w:keepNext w:val="0"/>
        <w:keepLines w:val="0"/>
        <w:pageBreakBefore w:val="0"/>
        <w:widowControl w:val="0"/>
        <w:shd w:val="clear" w:color="auto" w:fill="FFFFFF"/>
        <w:kinsoku/>
        <w:wordWrap/>
        <w:overflowPunct/>
        <w:topLinePunct w:val="0"/>
        <w:bidi w:val="0"/>
        <w:snapToGrid/>
        <w:spacing w:before="0" w:beforeAutospacing="0" w:after="0" w:afterAutospacing="0" w:line="500" w:lineRule="exact"/>
        <w:ind w:firstLine="480" w:firstLineChars="200"/>
        <w:textAlignment w:val="auto"/>
        <w:rPr>
          <w:rFonts w:ascii="Times New Roman" w:hAnsi="Times New Roman"/>
          <w:color w:val="000000"/>
          <w:shd w:val="clear" w:color="auto" w:fill="FFFFFF"/>
        </w:rPr>
      </w:pPr>
      <w:r>
        <w:rPr>
          <w:rFonts w:hint="eastAsia" w:ascii="Times New Roman" w:hAnsi="Times New Roman"/>
          <w:color w:val="000000"/>
          <w:shd w:val="clear" w:color="auto" w:fill="FFFFFF"/>
        </w:rPr>
        <w:t>（2）</w:t>
      </w:r>
      <w:r>
        <w:rPr>
          <w:rFonts w:hint="eastAsia" w:ascii="Times New Roman"/>
          <w:color w:val="000000"/>
          <w:shd w:val="clear" w:color="auto" w:fill="FFFFFF"/>
        </w:rPr>
        <w:t>复试时第一志愿考生和调剂考生复试成绩分别单独排序。录取时，如果第一志愿考生复试成绩合格，原则上先录取第一志愿考生。</w:t>
      </w:r>
    </w:p>
    <w:p>
      <w:pPr>
        <w:pStyle w:val="5"/>
        <w:keepNext w:val="0"/>
        <w:keepLines w:val="0"/>
        <w:pageBreakBefore w:val="0"/>
        <w:widowControl w:val="0"/>
        <w:kinsoku/>
        <w:wordWrap/>
        <w:overflowPunct/>
        <w:topLinePunct w:val="0"/>
        <w:bidi w:val="0"/>
        <w:snapToGrid/>
        <w:spacing w:before="0" w:beforeAutospacing="0" w:after="0" w:afterAutospacing="0" w:line="500" w:lineRule="exact"/>
        <w:ind w:firstLine="480" w:firstLineChars="200"/>
        <w:textAlignment w:val="auto"/>
        <w:rPr>
          <w:rFonts w:ascii="Times New Roman"/>
          <w:color w:val="000000"/>
          <w:shd w:val="clear" w:color="auto" w:fill="FFFFFF"/>
        </w:rPr>
      </w:pPr>
      <w:r>
        <w:rPr>
          <w:rFonts w:hint="eastAsia" w:ascii="Times New Roman"/>
          <w:color w:val="000000"/>
          <w:shd w:val="clear" w:color="auto" w:fill="FFFFFF"/>
        </w:rPr>
        <w:t>（3）根据当次考生总成绩排序，学院从高分到低分依次择优录取，提出拟录取名单，提交学校研究生招生办公室。</w:t>
      </w:r>
    </w:p>
    <w:p>
      <w:pPr>
        <w:keepNext w:val="0"/>
        <w:keepLines w:val="0"/>
        <w:pageBreakBefore w:val="0"/>
        <w:widowControl/>
        <w:kinsoku/>
        <w:wordWrap/>
        <w:overflowPunct/>
        <w:topLinePunct w:val="0"/>
        <w:bidi w:val="0"/>
        <w:snapToGrid/>
        <w:spacing w:line="500" w:lineRule="exact"/>
        <w:ind w:firstLine="482"/>
        <w:jc w:val="left"/>
        <w:textAlignment w:val="auto"/>
        <w:rPr>
          <w:rFonts w:ascii="Times New Roman" w:hAnsi="Times New Roman" w:eastAsia="宋体" w:cs="宋体"/>
          <w:b/>
          <w:bCs/>
          <w:sz w:val="24"/>
          <w:szCs w:val="24"/>
          <w:shd w:val="clear" w:color="auto" w:fill="FFFFFF"/>
        </w:rPr>
      </w:pPr>
      <w:r>
        <w:rPr>
          <w:rFonts w:hint="eastAsia" w:ascii="Times New Roman" w:hAnsi="Times New Roman" w:eastAsia="宋体" w:cs="宋体"/>
          <w:b/>
          <w:bCs/>
          <w:sz w:val="24"/>
          <w:szCs w:val="24"/>
          <w:shd w:val="clear" w:color="auto" w:fill="FFFFFF"/>
        </w:rPr>
        <w:t>六、信息公开与监督</w:t>
      </w:r>
    </w:p>
    <w:p>
      <w:pPr>
        <w:keepNext w:val="0"/>
        <w:keepLines w:val="0"/>
        <w:pageBreakBefore w:val="0"/>
        <w:widowControl/>
        <w:kinsoku/>
        <w:wordWrap/>
        <w:overflowPunct/>
        <w:topLinePunct w:val="0"/>
        <w:bidi w:val="0"/>
        <w:snapToGrid/>
        <w:spacing w:line="500" w:lineRule="exact"/>
        <w:ind w:firstLine="480"/>
        <w:jc w:val="left"/>
        <w:textAlignment w:val="auto"/>
        <w:rPr>
          <w:rFonts w:ascii="Times New Roman" w:hAnsi="Times New Roman" w:eastAsia="宋体" w:cs="宋体"/>
          <w:kern w:val="0"/>
          <w:sz w:val="24"/>
          <w:szCs w:val="24"/>
          <w:shd w:val="clear" w:color="auto" w:fill="FFFFFF"/>
        </w:rPr>
      </w:pPr>
      <w:r>
        <w:rPr>
          <w:rFonts w:hint="eastAsia" w:ascii="Times New Roman" w:hAnsi="Times New Roman" w:eastAsia="宋体" w:cs="宋体"/>
          <w:kern w:val="0"/>
          <w:sz w:val="24"/>
          <w:szCs w:val="24"/>
          <w:shd w:val="clear" w:color="auto" w:fill="FFFFFF"/>
        </w:rPr>
        <w:t>1、复试工作应认真贯彻“公平、公正、客观准确”的原则，严格把好复试质量关。学院在复试成绩公布后接受考生复查，复查工作由学院录取工作领导小组组长、纪检委员和相关工作人员等（不少于3人）组成复查组开展，复查结果要及时通知考生本人；若考生对复查结果仍有异议，由学院复试录取工作领导小组报学校复试录取工作领导小组复核。对于复试后未被录取的考生，学院及时做好必要的解释工作。</w:t>
      </w:r>
    </w:p>
    <w:p>
      <w:pPr>
        <w:pStyle w:val="5"/>
        <w:keepNext w:val="0"/>
        <w:keepLines w:val="0"/>
        <w:pageBreakBefore w:val="0"/>
        <w:widowControl w:val="0"/>
        <w:shd w:val="clear" w:color="auto" w:fill="FFFFFF"/>
        <w:kinsoku/>
        <w:wordWrap/>
        <w:overflowPunct/>
        <w:topLinePunct w:val="0"/>
        <w:bidi w:val="0"/>
        <w:snapToGrid/>
        <w:spacing w:before="0" w:beforeAutospacing="0" w:after="0" w:afterAutospacing="0" w:line="500" w:lineRule="exact"/>
        <w:ind w:firstLine="480" w:firstLineChars="200"/>
        <w:textAlignment w:val="auto"/>
        <w:rPr>
          <w:rFonts w:ascii="Times New Roman" w:hAnsi="Times New Roman"/>
          <w:shd w:val="clear" w:color="auto" w:fill="FFFFFF"/>
        </w:rPr>
      </w:pPr>
      <w:r>
        <w:rPr>
          <w:rFonts w:hint="eastAsia" w:ascii="Times New Roman" w:hAnsi="Times New Roman"/>
          <w:shd w:val="clear" w:color="auto" w:fill="FFFFFF"/>
        </w:rPr>
        <w:t xml:space="preserve">2、实行复试巡视制度。在复试过程中，督察组将深入复试现场，在不干扰正常复试前提下，采取随机走进考场、旁听面试等措施监督复试工作。 </w:t>
      </w:r>
    </w:p>
    <w:p>
      <w:pPr>
        <w:pStyle w:val="5"/>
        <w:keepNext w:val="0"/>
        <w:keepLines w:val="0"/>
        <w:pageBreakBefore w:val="0"/>
        <w:widowControl w:val="0"/>
        <w:shd w:val="clear" w:color="auto" w:fill="FFFFFF"/>
        <w:kinsoku/>
        <w:wordWrap/>
        <w:overflowPunct/>
        <w:topLinePunct w:val="0"/>
        <w:bidi w:val="0"/>
        <w:snapToGrid/>
        <w:spacing w:before="0" w:beforeAutospacing="0" w:after="0" w:afterAutospacing="0" w:line="500" w:lineRule="exact"/>
        <w:ind w:firstLine="480" w:firstLineChars="200"/>
        <w:textAlignment w:val="auto"/>
        <w:rPr>
          <w:rFonts w:ascii="Times New Roman" w:hAnsi="Times New Roman"/>
          <w:shd w:val="clear" w:color="auto" w:fill="FFFFFF"/>
        </w:rPr>
      </w:pPr>
      <w:r>
        <w:rPr>
          <w:rFonts w:hint="eastAsia" w:ascii="Times New Roman" w:hAnsi="Times New Roman"/>
          <w:shd w:val="clear" w:color="auto" w:fill="FFFFFF"/>
        </w:rPr>
        <w:t xml:space="preserve">3、实行责任制度和责任追究制度。所有参与复试录取工作的人员都要认真负责、严格保密，切实维护复试录取工作的公平公正，对徇私舞弊的工作人员要追究责任。 </w:t>
      </w:r>
    </w:p>
    <w:p>
      <w:pPr>
        <w:pStyle w:val="5"/>
        <w:keepNext w:val="0"/>
        <w:keepLines w:val="0"/>
        <w:pageBreakBefore w:val="0"/>
        <w:widowControl w:val="0"/>
        <w:shd w:val="clear" w:color="auto" w:fill="FFFFFF"/>
        <w:kinsoku/>
        <w:wordWrap/>
        <w:overflowPunct/>
        <w:topLinePunct w:val="0"/>
        <w:bidi w:val="0"/>
        <w:snapToGrid/>
        <w:spacing w:before="0" w:beforeAutospacing="0" w:after="0" w:afterAutospacing="0" w:line="500" w:lineRule="exact"/>
        <w:ind w:firstLine="480" w:firstLineChars="200"/>
        <w:textAlignment w:val="auto"/>
        <w:rPr>
          <w:rFonts w:ascii="Times New Roman" w:hAnsi="Times New Roman"/>
          <w:shd w:val="clear" w:color="auto" w:fill="FFFFFF"/>
        </w:rPr>
      </w:pPr>
      <w:r>
        <w:rPr>
          <w:rFonts w:hint="eastAsia" w:ascii="Times New Roman" w:hAnsi="Times New Roman"/>
          <w:shd w:val="clear" w:color="auto" w:fill="FFFFFF"/>
        </w:rPr>
        <w:t>4、实行信息公开及公示制度。经学校研究生招生工作领导小组审核通过后，对学校复试录取办法、拟录取信息等严格按照规定予以公开。</w:t>
      </w:r>
    </w:p>
    <w:p>
      <w:pPr>
        <w:pStyle w:val="5"/>
        <w:keepNext w:val="0"/>
        <w:keepLines w:val="0"/>
        <w:pageBreakBefore w:val="0"/>
        <w:widowControl w:val="0"/>
        <w:shd w:val="clear" w:color="auto" w:fill="FFFFFF"/>
        <w:kinsoku/>
        <w:wordWrap/>
        <w:overflowPunct/>
        <w:topLinePunct w:val="0"/>
        <w:bidi w:val="0"/>
        <w:snapToGrid/>
        <w:spacing w:before="0" w:beforeAutospacing="0" w:after="0" w:afterAutospacing="0" w:line="500" w:lineRule="exact"/>
        <w:ind w:firstLine="480" w:firstLineChars="200"/>
        <w:textAlignment w:val="auto"/>
        <w:rPr>
          <w:rFonts w:ascii="Times New Roman" w:hAnsi="Times New Roman"/>
          <w:shd w:val="clear" w:color="auto" w:fill="FFFFFF"/>
        </w:rPr>
      </w:pPr>
      <w:r>
        <w:rPr>
          <w:rFonts w:hint="eastAsia" w:ascii="Times New Roman" w:hAnsi="Times New Roman"/>
          <w:shd w:val="clear" w:color="auto" w:fill="FFFFFF"/>
        </w:rPr>
        <w:t>5、实行回避制度。本年度有近亲属参加硕士生入学考试的教师和工作人员应主动回避，不得参加硕士生的复试工作。</w:t>
      </w:r>
    </w:p>
    <w:p>
      <w:pPr>
        <w:pStyle w:val="5"/>
        <w:keepNext w:val="0"/>
        <w:keepLines w:val="0"/>
        <w:pageBreakBefore w:val="0"/>
        <w:widowControl w:val="0"/>
        <w:shd w:val="clear" w:color="auto" w:fill="FFFFFF"/>
        <w:kinsoku/>
        <w:wordWrap/>
        <w:overflowPunct/>
        <w:topLinePunct w:val="0"/>
        <w:bidi w:val="0"/>
        <w:snapToGrid/>
        <w:spacing w:before="0" w:beforeAutospacing="0" w:after="0" w:afterAutospacing="0" w:line="500" w:lineRule="exact"/>
        <w:ind w:firstLine="480" w:firstLineChars="200"/>
        <w:textAlignment w:val="auto"/>
        <w:rPr>
          <w:rFonts w:ascii="Times New Roman" w:hAnsi="Times New Roman"/>
          <w:shd w:val="clear" w:color="auto" w:fill="FFFFFF"/>
        </w:rPr>
      </w:pPr>
      <w:r>
        <w:rPr>
          <w:rFonts w:hint="eastAsia" w:ascii="Times New Roman" w:hAnsi="Times New Roman"/>
          <w:shd w:val="clear" w:color="auto" w:fill="FFFFFF"/>
        </w:rPr>
        <w:t>6、复试工作申诉、举报联系部门：监督电</w:t>
      </w:r>
      <w:bookmarkStart w:id="0" w:name="_GoBack"/>
      <w:bookmarkEnd w:id="0"/>
      <w:r>
        <w:rPr>
          <w:rFonts w:hint="eastAsia" w:ascii="Times New Roman" w:hAnsi="Times New Roman"/>
          <w:shd w:val="clear" w:color="auto" w:fill="FFFFFF"/>
        </w:rPr>
        <w:t>话：0791-82126168（机械与电气学院）；电子邮件：jdx@nit.edu.cn（机械与电气学院）。</w:t>
      </w:r>
    </w:p>
    <w:p>
      <w:pPr>
        <w:pStyle w:val="5"/>
        <w:keepNext w:val="0"/>
        <w:keepLines w:val="0"/>
        <w:pageBreakBefore w:val="0"/>
        <w:widowControl w:val="0"/>
        <w:shd w:val="clear" w:color="auto" w:fill="FFFFFF"/>
        <w:kinsoku/>
        <w:wordWrap/>
        <w:overflowPunct/>
        <w:topLinePunct w:val="0"/>
        <w:bidi w:val="0"/>
        <w:snapToGrid/>
        <w:spacing w:before="0" w:beforeAutospacing="0" w:after="0" w:afterAutospacing="0" w:line="500" w:lineRule="exact"/>
        <w:ind w:firstLine="482" w:firstLineChars="200"/>
        <w:textAlignment w:val="auto"/>
        <w:rPr>
          <w:rFonts w:ascii="Times New Roman" w:hAnsi="Times New Roman"/>
          <w:b/>
          <w:bCs/>
          <w:shd w:val="clear" w:color="auto" w:fill="FFFFFF"/>
        </w:rPr>
      </w:pPr>
      <w:r>
        <w:rPr>
          <w:rFonts w:hint="eastAsia" w:ascii="Times New Roman" w:hAnsi="Times New Roman"/>
          <w:b/>
          <w:bCs/>
          <w:shd w:val="clear" w:color="auto" w:fill="FFFFFF"/>
        </w:rPr>
        <w:t>七、其它</w:t>
      </w:r>
    </w:p>
    <w:p>
      <w:pPr>
        <w:pStyle w:val="5"/>
        <w:keepNext w:val="0"/>
        <w:keepLines w:val="0"/>
        <w:pageBreakBefore w:val="0"/>
        <w:widowControl w:val="0"/>
        <w:shd w:val="clear" w:color="auto" w:fill="FFFFFF"/>
        <w:kinsoku/>
        <w:wordWrap/>
        <w:overflowPunct/>
        <w:topLinePunct w:val="0"/>
        <w:bidi w:val="0"/>
        <w:snapToGrid/>
        <w:spacing w:before="0" w:beforeAutospacing="0" w:after="0" w:afterAutospacing="0" w:line="500" w:lineRule="exact"/>
        <w:ind w:firstLine="480" w:firstLineChars="200"/>
        <w:textAlignment w:val="auto"/>
        <w:rPr>
          <w:rFonts w:ascii="Times New Roman" w:hAnsi="Times New Roman"/>
        </w:rPr>
      </w:pPr>
      <w:r>
        <w:rPr>
          <w:rFonts w:hint="eastAsia" w:ascii="Times New Roman" w:hAnsi="Times New Roman"/>
          <w:shd w:val="clear" w:color="auto" w:fill="FFFFFF"/>
        </w:rPr>
        <w:t>本办法由南昌工程学院机械与电气工程学院和研究生处解释。如教育部、江西省高等教育招生考试委员会、江西省教育考试院对2019年硕士研究生复试录取工作有新的规定，按新规定执行。</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7875"/>
    <w:rsid w:val="00003474"/>
    <w:rsid w:val="00025936"/>
    <w:rsid w:val="00030DE1"/>
    <w:rsid w:val="00034D5A"/>
    <w:rsid w:val="00065FCA"/>
    <w:rsid w:val="00070F65"/>
    <w:rsid w:val="0007415D"/>
    <w:rsid w:val="0007494E"/>
    <w:rsid w:val="00075B46"/>
    <w:rsid w:val="000822C2"/>
    <w:rsid w:val="00082D9D"/>
    <w:rsid w:val="00085892"/>
    <w:rsid w:val="00086A92"/>
    <w:rsid w:val="00091719"/>
    <w:rsid w:val="0009655B"/>
    <w:rsid w:val="00097AFE"/>
    <w:rsid w:val="000B317F"/>
    <w:rsid w:val="000C2FD7"/>
    <w:rsid w:val="000F3BAD"/>
    <w:rsid w:val="000F549A"/>
    <w:rsid w:val="0010075B"/>
    <w:rsid w:val="00101DE3"/>
    <w:rsid w:val="001037D0"/>
    <w:rsid w:val="0010503F"/>
    <w:rsid w:val="00117CE7"/>
    <w:rsid w:val="001220DE"/>
    <w:rsid w:val="00125650"/>
    <w:rsid w:val="001331F4"/>
    <w:rsid w:val="00134F3F"/>
    <w:rsid w:val="0013548F"/>
    <w:rsid w:val="00140D21"/>
    <w:rsid w:val="0014308C"/>
    <w:rsid w:val="0014587A"/>
    <w:rsid w:val="00156455"/>
    <w:rsid w:val="00160A31"/>
    <w:rsid w:val="0016129B"/>
    <w:rsid w:val="00165335"/>
    <w:rsid w:val="00165810"/>
    <w:rsid w:val="00171289"/>
    <w:rsid w:val="001744BF"/>
    <w:rsid w:val="0018512B"/>
    <w:rsid w:val="00187212"/>
    <w:rsid w:val="00197860"/>
    <w:rsid w:val="001A0520"/>
    <w:rsid w:val="001C1C69"/>
    <w:rsid w:val="001C47ED"/>
    <w:rsid w:val="001D1A61"/>
    <w:rsid w:val="001D4F70"/>
    <w:rsid w:val="001E0C5C"/>
    <w:rsid w:val="001E4ADC"/>
    <w:rsid w:val="001F2ADD"/>
    <w:rsid w:val="001F3DCE"/>
    <w:rsid w:val="001F50E9"/>
    <w:rsid w:val="001F5783"/>
    <w:rsid w:val="001F70B9"/>
    <w:rsid w:val="00201E4F"/>
    <w:rsid w:val="002046AB"/>
    <w:rsid w:val="00206C8D"/>
    <w:rsid w:val="00226A70"/>
    <w:rsid w:val="00226BB9"/>
    <w:rsid w:val="00231F27"/>
    <w:rsid w:val="0023551C"/>
    <w:rsid w:val="0024202F"/>
    <w:rsid w:val="00255BDC"/>
    <w:rsid w:val="0026284B"/>
    <w:rsid w:val="00266334"/>
    <w:rsid w:val="002A320E"/>
    <w:rsid w:val="002B5CCC"/>
    <w:rsid w:val="002C2CA7"/>
    <w:rsid w:val="002C39D6"/>
    <w:rsid w:val="002C5BEC"/>
    <w:rsid w:val="002C65EB"/>
    <w:rsid w:val="00303204"/>
    <w:rsid w:val="0030418C"/>
    <w:rsid w:val="003129C2"/>
    <w:rsid w:val="003206E8"/>
    <w:rsid w:val="003269CF"/>
    <w:rsid w:val="00333C17"/>
    <w:rsid w:val="00351079"/>
    <w:rsid w:val="003539F8"/>
    <w:rsid w:val="00361795"/>
    <w:rsid w:val="003702BE"/>
    <w:rsid w:val="00370C29"/>
    <w:rsid w:val="00373295"/>
    <w:rsid w:val="0038622C"/>
    <w:rsid w:val="00390A6B"/>
    <w:rsid w:val="00393FEE"/>
    <w:rsid w:val="0039451C"/>
    <w:rsid w:val="003C3120"/>
    <w:rsid w:val="003D6722"/>
    <w:rsid w:val="003E0377"/>
    <w:rsid w:val="003E4D89"/>
    <w:rsid w:val="003F69AF"/>
    <w:rsid w:val="00405464"/>
    <w:rsid w:val="00407875"/>
    <w:rsid w:val="00414162"/>
    <w:rsid w:val="00417D2D"/>
    <w:rsid w:val="00425292"/>
    <w:rsid w:val="0043422F"/>
    <w:rsid w:val="00434D20"/>
    <w:rsid w:val="00437261"/>
    <w:rsid w:val="004433FB"/>
    <w:rsid w:val="004454B0"/>
    <w:rsid w:val="00460805"/>
    <w:rsid w:val="0046424B"/>
    <w:rsid w:val="004652FA"/>
    <w:rsid w:val="00466976"/>
    <w:rsid w:val="00476D83"/>
    <w:rsid w:val="00480AAE"/>
    <w:rsid w:val="00486C24"/>
    <w:rsid w:val="004A5905"/>
    <w:rsid w:val="004B1DFB"/>
    <w:rsid w:val="004B78FC"/>
    <w:rsid w:val="004C5258"/>
    <w:rsid w:val="004E6B00"/>
    <w:rsid w:val="004F69D8"/>
    <w:rsid w:val="004F7D92"/>
    <w:rsid w:val="00500601"/>
    <w:rsid w:val="00504FD9"/>
    <w:rsid w:val="00510B21"/>
    <w:rsid w:val="0051377E"/>
    <w:rsid w:val="00523E9B"/>
    <w:rsid w:val="00526E67"/>
    <w:rsid w:val="005475B3"/>
    <w:rsid w:val="00547A93"/>
    <w:rsid w:val="0055593C"/>
    <w:rsid w:val="005602C7"/>
    <w:rsid w:val="00561BEF"/>
    <w:rsid w:val="00562E16"/>
    <w:rsid w:val="00566134"/>
    <w:rsid w:val="005709B2"/>
    <w:rsid w:val="005739E6"/>
    <w:rsid w:val="00575273"/>
    <w:rsid w:val="00582777"/>
    <w:rsid w:val="00582929"/>
    <w:rsid w:val="00583DB5"/>
    <w:rsid w:val="00584793"/>
    <w:rsid w:val="005967DA"/>
    <w:rsid w:val="005B0D5A"/>
    <w:rsid w:val="005B3FD6"/>
    <w:rsid w:val="005B7234"/>
    <w:rsid w:val="005B736A"/>
    <w:rsid w:val="005B795D"/>
    <w:rsid w:val="005D1841"/>
    <w:rsid w:val="005D4D71"/>
    <w:rsid w:val="005E59B9"/>
    <w:rsid w:val="005E68F2"/>
    <w:rsid w:val="00604CD4"/>
    <w:rsid w:val="0060542A"/>
    <w:rsid w:val="00605570"/>
    <w:rsid w:val="0061411C"/>
    <w:rsid w:val="0061612B"/>
    <w:rsid w:val="00626D57"/>
    <w:rsid w:val="00647EFE"/>
    <w:rsid w:val="00653119"/>
    <w:rsid w:val="00657571"/>
    <w:rsid w:val="00667B93"/>
    <w:rsid w:val="00672D47"/>
    <w:rsid w:val="00676174"/>
    <w:rsid w:val="0069150E"/>
    <w:rsid w:val="006928D4"/>
    <w:rsid w:val="006A117C"/>
    <w:rsid w:val="006A5280"/>
    <w:rsid w:val="006B17B4"/>
    <w:rsid w:val="006B5E3F"/>
    <w:rsid w:val="006E4A7C"/>
    <w:rsid w:val="006F0AC8"/>
    <w:rsid w:val="006F7D80"/>
    <w:rsid w:val="00701D71"/>
    <w:rsid w:val="00702011"/>
    <w:rsid w:val="007032AC"/>
    <w:rsid w:val="00706150"/>
    <w:rsid w:val="00721772"/>
    <w:rsid w:val="0072653D"/>
    <w:rsid w:val="00743C85"/>
    <w:rsid w:val="00746630"/>
    <w:rsid w:val="007507E1"/>
    <w:rsid w:val="007539A5"/>
    <w:rsid w:val="00761346"/>
    <w:rsid w:val="007665F6"/>
    <w:rsid w:val="00770988"/>
    <w:rsid w:val="007864B2"/>
    <w:rsid w:val="00792220"/>
    <w:rsid w:val="007A0381"/>
    <w:rsid w:val="007A5BD4"/>
    <w:rsid w:val="007A5C5E"/>
    <w:rsid w:val="007B059A"/>
    <w:rsid w:val="007B49A4"/>
    <w:rsid w:val="007D09AB"/>
    <w:rsid w:val="007E72E3"/>
    <w:rsid w:val="007E7FD7"/>
    <w:rsid w:val="007F5EAF"/>
    <w:rsid w:val="00806B96"/>
    <w:rsid w:val="00817E83"/>
    <w:rsid w:val="008302D7"/>
    <w:rsid w:val="008347BF"/>
    <w:rsid w:val="008457B9"/>
    <w:rsid w:val="00856517"/>
    <w:rsid w:val="00856AD2"/>
    <w:rsid w:val="00860882"/>
    <w:rsid w:val="00873164"/>
    <w:rsid w:val="0088335E"/>
    <w:rsid w:val="00883B1E"/>
    <w:rsid w:val="008A4768"/>
    <w:rsid w:val="008A5388"/>
    <w:rsid w:val="008C7CFD"/>
    <w:rsid w:val="008D2B50"/>
    <w:rsid w:val="008D52E6"/>
    <w:rsid w:val="008E510F"/>
    <w:rsid w:val="008F05EE"/>
    <w:rsid w:val="009135FD"/>
    <w:rsid w:val="00924EA4"/>
    <w:rsid w:val="00944432"/>
    <w:rsid w:val="009454E0"/>
    <w:rsid w:val="00947D71"/>
    <w:rsid w:val="00956E73"/>
    <w:rsid w:val="009633C4"/>
    <w:rsid w:val="0096357C"/>
    <w:rsid w:val="00984EEF"/>
    <w:rsid w:val="009865DD"/>
    <w:rsid w:val="009922A1"/>
    <w:rsid w:val="009A0119"/>
    <w:rsid w:val="009A1D6E"/>
    <w:rsid w:val="009A574A"/>
    <w:rsid w:val="009B64FA"/>
    <w:rsid w:val="009D2873"/>
    <w:rsid w:val="009E1D8E"/>
    <w:rsid w:val="009E5113"/>
    <w:rsid w:val="009E56ED"/>
    <w:rsid w:val="009F2E85"/>
    <w:rsid w:val="00A0574F"/>
    <w:rsid w:val="00A06E7A"/>
    <w:rsid w:val="00A15634"/>
    <w:rsid w:val="00A2172A"/>
    <w:rsid w:val="00A226FB"/>
    <w:rsid w:val="00A26739"/>
    <w:rsid w:val="00A42B66"/>
    <w:rsid w:val="00A447EF"/>
    <w:rsid w:val="00A464EF"/>
    <w:rsid w:val="00A511FF"/>
    <w:rsid w:val="00A719E4"/>
    <w:rsid w:val="00A76EFB"/>
    <w:rsid w:val="00A80A72"/>
    <w:rsid w:val="00A87294"/>
    <w:rsid w:val="00AB44AD"/>
    <w:rsid w:val="00AB769B"/>
    <w:rsid w:val="00AB7AEB"/>
    <w:rsid w:val="00AC159F"/>
    <w:rsid w:val="00AC464E"/>
    <w:rsid w:val="00AD1D92"/>
    <w:rsid w:val="00AD210A"/>
    <w:rsid w:val="00AF3926"/>
    <w:rsid w:val="00B00697"/>
    <w:rsid w:val="00B02DE3"/>
    <w:rsid w:val="00B11042"/>
    <w:rsid w:val="00B13347"/>
    <w:rsid w:val="00B270CF"/>
    <w:rsid w:val="00B2793D"/>
    <w:rsid w:val="00B355E8"/>
    <w:rsid w:val="00B5411E"/>
    <w:rsid w:val="00B557FD"/>
    <w:rsid w:val="00B6100F"/>
    <w:rsid w:val="00B7618E"/>
    <w:rsid w:val="00B84C58"/>
    <w:rsid w:val="00B86A6F"/>
    <w:rsid w:val="00B924A8"/>
    <w:rsid w:val="00B945F3"/>
    <w:rsid w:val="00B95D43"/>
    <w:rsid w:val="00BA255B"/>
    <w:rsid w:val="00BA5931"/>
    <w:rsid w:val="00BB0C6C"/>
    <w:rsid w:val="00BB3D88"/>
    <w:rsid w:val="00BB4FF5"/>
    <w:rsid w:val="00BB531F"/>
    <w:rsid w:val="00BC02F9"/>
    <w:rsid w:val="00BC5B7F"/>
    <w:rsid w:val="00BC6C50"/>
    <w:rsid w:val="00BC73EF"/>
    <w:rsid w:val="00BE1557"/>
    <w:rsid w:val="00BE354F"/>
    <w:rsid w:val="00C01549"/>
    <w:rsid w:val="00C02723"/>
    <w:rsid w:val="00C071FD"/>
    <w:rsid w:val="00C119B3"/>
    <w:rsid w:val="00C12D72"/>
    <w:rsid w:val="00C2591D"/>
    <w:rsid w:val="00C30FCC"/>
    <w:rsid w:val="00C41AC7"/>
    <w:rsid w:val="00C43A69"/>
    <w:rsid w:val="00C46536"/>
    <w:rsid w:val="00C539F6"/>
    <w:rsid w:val="00C5574F"/>
    <w:rsid w:val="00C65623"/>
    <w:rsid w:val="00C70568"/>
    <w:rsid w:val="00C75475"/>
    <w:rsid w:val="00C87D78"/>
    <w:rsid w:val="00C974AC"/>
    <w:rsid w:val="00C978D4"/>
    <w:rsid w:val="00CA2463"/>
    <w:rsid w:val="00CB4F91"/>
    <w:rsid w:val="00CB6299"/>
    <w:rsid w:val="00CC4525"/>
    <w:rsid w:val="00CC4E33"/>
    <w:rsid w:val="00CD27C8"/>
    <w:rsid w:val="00CD2A93"/>
    <w:rsid w:val="00CD3F85"/>
    <w:rsid w:val="00CD3FF2"/>
    <w:rsid w:val="00CD73E3"/>
    <w:rsid w:val="00CE1BFD"/>
    <w:rsid w:val="00CE3069"/>
    <w:rsid w:val="00CE4B38"/>
    <w:rsid w:val="00CF1A6C"/>
    <w:rsid w:val="00CF1EA4"/>
    <w:rsid w:val="00CF7D73"/>
    <w:rsid w:val="00D11F26"/>
    <w:rsid w:val="00D168E6"/>
    <w:rsid w:val="00D17024"/>
    <w:rsid w:val="00D250B6"/>
    <w:rsid w:val="00D405C8"/>
    <w:rsid w:val="00D473DF"/>
    <w:rsid w:val="00D576F9"/>
    <w:rsid w:val="00D60D93"/>
    <w:rsid w:val="00D63A55"/>
    <w:rsid w:val="00D647BA"/>
    <w:rsid w:val="00D648BA"/>
    <w:rsid w:val="00D65B45"/>
    <w:rsid w:val="00D7012B"/>
    <w:rsid w:val="00D708E8"/>
    <w:rsid w:val="00D7699F"/>
    <w:rsid w:val="00D96BCB"/>
    <w:rsid w:val="00DA0C97"/>
    <w:rsid w:val="00DA0DD8"/>
    <w:rsid w:val="00DA259D"/>
    <w:rsid w:val="00DA77FA"/>
    <w:rsid w:val="00DB3EDC"/>
    <w:rsid w:val="00DC76AE"/>
    <w:rsid w:val="00DC76D9"/>
    <w:rsid w:val="00DD6397"/>
    <w:rsid w:val="00DE05D4"/>
    <w:rsid w:val="00DE2F35"/>
    <w:rsid w:val="00DE3699"/>
    <w:rsid w:val="00DF460B"/>
    <w:rsid w:val="00E07E97"/>
    <w:rsid w:val="00E12F96"/>
    <w:rsid w:val="00E17986"/>
    <w:rsid w:val="00E26EC8"/>
    <w:rsid w:val="00E31953"/>
    <w:rsid w:val="00E333B1"/>
    <w:rsid w:val="00E811C6"/>
    <w:rsid w:val="00E922D2"/>
    <w:rsid w:val="00EA43B5"/>
    <w:rsid w:val="00EA4AF3"/>
    <w:rsid w:val="00EB3695"/>
    <w:rsid w:val="00EB67FF"/>
    <w:rsid w:val="00EC24DF"/>
    <w:rsid w:val="00ED3A80"/>
    <w:rsid w:val="00ED769F"/>
    <w:rsid w:val="00EE6333"/>
    <w:rsid w:val="00EE688D"/>
    <w:rsid w:val="00EF4F24"/>
    <w:rsid w:val="00F00990"/>
    <w:rsid w:val="00F20BF1"/>
    <w:rsid w:val="00F20FB1"/>
    <w:rsid w:val="00F34C10"/>
    <w:rsid w:val="00F35A04"/>
    <w:rsid w:val="00F40510"/>
    <w:rsid w:val="00F40CE7"/>
    <w:rsid w:val="00F453ED"/>
    <w:rsid w:val="00F54704"/>
    <w:rsid w:val="00F6748A"/>
    <w:rsid w:val="00F74A7C"/>
    <w:rsid w:val="00F74E21"/>
    <w:rsid w:val="00F83CDE"/>
    <w:rsid w:val="00F8610C"/>
    <w:rsid w:val="00F90BE1"/>
    <w:rsid w:val="00F92666"/>
    <w:rsid w:val="00F93177"/>
    <w:rsid w:val="00F946E7"/>
    <w:rsid w:val="00F978BB"/>
    <w:rsid w:val="00FA47E1"/>
    <w:rsid w:val="00FB2EF9"/>
    <w:rsid w:val="00FB5618"/>
    <w:rsid w:val="00FC5097"/>
    <w:rsid w:val="00FC5871"/>
    <w:rsid w:val="00FD1520"/>
    <w:rsid w:val="00FD3C93"/>
    <w:rsid w:val="00FD5746"/>
    <w:rsid w:val="00FD6272"/>
    <w:rsid w:val="00FD7463"/>
    <w:rsid w:val="00FD7EBA"/>
    <w:rsid w:val="00FE6B9E"/>
    <w:rsid w:val="00FF29C5"/>
    <w:rsid w:val="00FF3805"/>
    <w:rsid w:val="00FF77BB"/>
    <w:rsid w:val="17160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pPr>
      <w:spacing w:line="240" w:lineRule="auto"/>
    </w:pPr>
    <w:rPr>
      <w:sz w:val="18"/>
      <w:szCs w:val="18"/>
    </w:rPr>
  </w:style>
  <w:style w:type="paragraph" w:styleId="3">
    <w:name w:val="footer"/>
    <w:basedOn w:val="1"/>
    <w:link w:val="10"/>
    <w:unhideWhenUsed/>
    <w:qFormat/>
    <w:uiPriority w:val="0"/>
    <w:pPr>
      <w:tabs>
        <w:tab w:val="center" w:pos="4153"/>
        <w:tab w:val="right" w:pos="8306"/>
      </w:tabs>
      <w:snapToGrid w:val="0"/>
      <w:spacing w:line="240" w:lineRule="auto"/>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Normal (Web)"/>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styleId="8">
    <w:name w:val="Strong"/>
    <w:basedOn w:val="7"/>
    <w:qFormat/>
    <w:uiPriority w:val="0"/>
    <w:rPr>
      <w:b/>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604</Words>
  <Characters>3443</Characters>
  <Lines>28</Lines>
  <Paragraphs>8</Paragraphs>
  <TotalTime>511</TotalTime>
  <ScaleCrop>false</ScaleCrop>
  <LinksUpToDate>false</LinksUpToDate>
  <CharactersWithSpaces>4039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2018-03-24T13:29:00Z</dcterms:created>
  <dc:creator>谢明祥</dc:creator>
  <cp:lastModifiedBy>Administrator</cp:lastModifiedBy>
  <cp:lastPrinted>2019-03-23T08:02:00Z</cp:lastPrinted>
  <dcterms:modified xsi:type="dcterms:W3CDTF">2019-03-23T12:47:51Z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