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sz w:val="28"/>
          <w:szCs w:val="28"/>
          <w:lang w:eastAsia="zh-CN"/>
        </w:rPr>
      </w:pPr>
      <w:r>
        <w:rPr>
          <w:rFonts w:hint="eastAsia"/>
          <w:b/>
          <w:sz w:val="28"/>
          <w:szCs w:val="28"/>
        </w:rPr>
        <w:t>南昌工程学院</w:t>
      </w:r>
      <w:r>
        <w:rPr>
          <w:rFonts w:hint="eastAsia"/>
          <w:b/>
          <w:sz w:val="28"/>
          <w:szCs w:val="28"/>
          <w:lang w:eastAsia="zh-CN"/>
        </w:rPr>
        <w:t>土木与建筑工程学院</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rPr>
          <w:rFonts w:hint="eastAsia"/>
          <w:b/>
          <w:sz w:val="28"/>
          <w:szCs w:val="28"/>
        </w:rPr>
        <w:t>201</w:t>
      </w:r>
      <w:r>
        <w:rPr>
          <w:b/>
          <w:sz w:val="28"/>
          <w:szCs w:val="28"/>
        </w:rPr>
        <w:t>9</w:t>
      </w:r>
      <w:r>
        <w:rPr>
          <w:rFonts w:hint="eastAsia"/>
          <w:b/>
          <w:sz w:val="28"/>
          <w:szCs w:val="28"/>
        </w:rPr>
        <w:t>年硕士研究生复试录取实施细则</w:t>
      </w:r>
    </w:p>
    <w:p>
      <w:pPr>
        <w:keepNext w:val="0"/>
        <w:keepLines w:val="0"/>
        <w:pageBreakBefore w:val="0"/>
        <w:kinsoku/>
        <w:wordWrap/>
        <w:overflowPunct/>
        <w:topLinePunct w:val="0"/>
        <w:autoSpaceDE/>
        <w:autoSpaceDN/>
        <w:bidi w:val="0"/>
        <w:adjustRightInd/>
        <w:snapToGrid/>
        <w:spacing w:line="500" w:lineRule="exact"/>
        <w:ind w:firstLine="600" w:firstLineChars="25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根据教育部《2019年全国硕士研究生招生工作管理规定》(教学〔2018〕5号)、《教育部关于加强硕士研究生招生复试工作的指导意见》(教学[2006]4号)以及南昌工程学院《2019年硕士研究生复试工作</w:t>
      </w:r>
      <w:r>
        <w:rPr>
          <w:rFonts w:hint="eastAsia" w:asciiTheme="majorEastAsia" w:hAnsiTheme="majorEastAsia" w:eastAsiaTheme="majorEastAsia" w:cstheme="majorEastAsia"/>
          <w:sz w:val="24"/>
          <w:szCs w:val="24"/>
          <w:lang w:eastAsia="zh-CN"/>
        </w:rPr>
        <w:t>规范</w:t>
      </w:r>
      <w:r>
        <w:rPr>
          <w:rFonts w:hint="eastAsia" w:asciiTheme="majorEastAsia" w:hAnsiTheme="majorEastAsia" w:eastAsiaTheme="majorEastAsia" w:cstheme="majorEastAsia"/>
          <w:sz w:val="24"/>
          <w:szCs w:val="24"/>
        </w:rPr>
        <w:t>及安排》</w:t>
      </w:r>
      <w:r>
        <w:rPr>
          <w:rFonts w:hint="eastAsia" w:asciiTheme="majorEastAsia" w:hAnsiTheme="majorEastAsia" w:eastAsiaTheme="majorEastAsia" w:cstheme="majorEastAsia"/>
          <w:sz w:val="24"/>
          <w:szCs w:val="24"/>
          <w:lang w:eastAsia="zh-CN"/>
        </w:rPr>
        <w:t>等</w:t>
      </w:r>
      <w:r>
        <w:rPr>
          <w:rFonts w:hint="eastAsia" w:asciiTheme="majorEastAsia" w:hAnsiTheme="majorEastAsia" w:eastAsiaTheme="majorEastAsia" w:cstheme="majorEastAsia"/>
          <w:sz w:val="24"/>
          <w:szCs w:val="24"/>
        </w:rPr>
        <w:t>文件要求，按照公开、公正、公平的工作原则和按需招生、全面衡量、择优录取和宁缺毋滥的录取原则，结合</w:t>
      </w:r>
      <w:r>
        <w:rPr>
          <w:rFonts w:hint="eastAsia" w:asciiTheme="majorEastAsia" w:hAnsiTheme="majorEastAsia" w:eastAsiaTheme="majorEastAsia" w:cstheme="majorEastAsia"/>
          <w:sz w:val="24"/>
          <w:szCs w:val="24"/>
          <w:lang w:eastAsia="zh-CN"/>
        </w:rPr>
        <w:t>我院</w:t>
      </w:r>
      <w:r>
        <w:rPr>
          <w:rFonts w:hint="eastAsia" w:asciiTheme="majorEastAsia" w:hAnsiTheme="majorEastAsia" w:eastAsiaTheme="majorEastAsia" w:cstheme="majorEastAsia"/>
          <w:sz w:val="24"/>
          <w:szCs w:val="24"/>
          <w:lang w:val="en-US" w:eastAsia="zh-CN"/>
        </w:rPr>
        <w:t>2019</w:t>
      </w:r>
      <w:r>
        <w:rPr>
          <w:rFonts w:hint="eastAsia" w:asciiTheme="majorEastAsia" w:hAnsiTheme="majorEastAsia" w:eastAsiaTheme="majorEastAsia" w:cstheme="majorEastAsia"/>
          <w:sz w:val="24"/>
          <w:szCs w:val="24"/>
        </w:rPr>
        <w:t>年电子与通信工程领域</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color w:val="000000"/>
          <w:sz w:val="24"/>
          <w:szCs w:val="24"/>
        </w:rPr>
        <w:t>土木工程信息技术</w:t>
      </w:r>
      <w:r>
        <w:rPr>
          <w:rFonts w:hint="eastAsia" w:asciiTheme="majorEastAsia" w:hAnsiTheme="majorEastAsia" w:eastAsiaTheme="majorEastAsia" w:cstheme="majorEastAsia"/>
          <w:color w:val="000000"/>
          <w:sz w:val="24"/>
          <w:szCs w:val="24"/>
          <w:lang w:eastAsia="zh-CN"/>
        </w:rPr>
        <w:t>方向</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研究生招生工作的实际情况，特制定本细则：</w:t>
      </w:r>
    </w:p>
    <w:p>
      <w:pPr>
        <w:keepNext w:val="0"/>
        <w:keepLines w:val="0"/>
        <w:pageBreakBefore w:val="0"/>
        <w:numPr>
          <w:ilvl w:val="0"/>
          <w:numId w:val="1"/>
        </w:numPr>
        <w:kinsoku/>
        <w:wordWrap/>
        <w:overflowPunct/>
        <w:topLinePunct w:val="0"/>
        <w:autoSpaceDE/>
        <w:autoSpaceDN/>
        <w:bidi w:val="0"/>
        <w:adjustRightInd/>
        <w:snapToGrid/>
        <w:spacing w:line="500" w:lineRule="exact"/>
        <w:ind w:firstLine="482" w:firstLineChars="200"/>
        <w:jc w:val="left"/>
        <w:textAlignment w:val="auto"/>
        <w:outlineLvl w:val="9"/>
        <w:rPr>
          <w:rFonts w:hint="eastAsia" w:asciiTheme="majorEastAsia" w:hAnsiTheme="majorEastAsia" w:eastAsiaTheme="majorEastAsia" w:cstheme="majorEastAsia"/>
          <w:b/>
          <w:bCs/>
          <w:color w:val="000000"/>
          <w:kern w:val="0"/>
          <w:sz w:val="24"/>
          <w:szCs w:val="24"/>
          <w:shd w:val="clear" w:color="auto" w:fill="FFFFFF"/>
          <w:lang w:eastAsia="zh-CN" w:bidi="ar"/>
        </w:rPr>
      </w:pPr>
      <w:r>
        <w:rPr>
          <w:rFonts w:hint="eastAsia" w:asciiTheme="majorEastAsia" w:hAnsiTheme="majorEastAsia" w:eastAsiaTheme="majorEastAsia" w:cstheme="majorEastAsia"/>
          <w:b/>
          <w:bCs/>
          <w:color w:val="000000"/>
          <w:kern w:val="0"/>
          <w:sz w:val="24"/>
          <w:szCs w:val="24"/>
          <w:shd w:val="clear" w:color="auto" w:fill="FFFFFF"/>
          <w:lang w:eastAsia="zh-CN" w:bidi="ar"/>
        </w:rPr>
        <w:t>招生专业与人数</w:t>
      </w:r>
      <w:bookmarkStart w:id="0" w:name="_GoBack"/>
      <w:bookmarkEnd w:id="0"/>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outlineLvl w:val="9"/>
        <w:rPr>
          <w:rFonts w:hint="eastAsia" w:asciiTheme="majorEastAsia" w:hAnsiTheme="majorEastAsia" w:eastAsiaTheme="majorEastAsia" w:cstheme="majorEastAsia"/>
          <w:color w:val="000000"/>
          <w:kern w:val="0"/>
          <w:sz w:val="24"/>
          <w:szCs w:val="24"/>
          <w:shd w:val="clear" w:color="auto" w:fill="FFFFFF"/>
          <w:lang w:val="en-US" w:eastAsia="zh-CN" w:bidi="ar"/>
        </w:rPr>
      </w:pPr>
      <w:r>
        <w:rPr>
          <w:rFonts w:hint="eastAsia" w:asciiTheme="majorEastAsia" w:hAnsiTheme="majorEastAsia" w:eastAsiaTheme="majorEastAsia" w:cstheme="majorEastAsia"/>
          <w:color w:val="000000"/>
          <w:kern w:val="0"/>
          <w:sz w:val="24"/>
          <w:szCs w:val="24"/>
          <w:shd w:val="clear" w:color="auto" w:fill="FFFFFF"/>
          <w:lang w:val="en-US" w:eastAsia="zh-CN" w:bidi="ar"/>
        </w:rPr>
        <w:t>土木与建筑工程学院2019年电子与通信工程</w:t>
      </w:r>
      <w:r>
        <w:rPr>
          <w:rFonts w:hint="eastAsia" w:asciiTheme="majorEastAsia" w:hAnsiTheme="majorEastAsia" w:eastAsiaTheme="majorEastAsia" w:cstheme="majorEastAsia"/>
          <w:sz w:val="24"/>
          <w:szCs w:val="24"/>
        </w:rPr>
        <w:t>领域</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color w:val="000000"/>
          <w:sz w:val="24"/>
          <w:szCs w:val="24"/>
        </w:rPr>
        <w:t>土木工程信息技术</w:t>
      </w:r>
      <w:r>
        <w:rPr>
          <w:rFonts w:hint="eastAsia" w:asciiTheme="majorEastAsia" w:hAnsiTheme="majorEastAsia" w:eastAsiaTheme="majorEastAsia" w:cstheme="majorEastAsia"/>
          <w:color w:val="000000"/>
          <w:sz w:val="24"/>
          <w:szCs w:val="24"/>
          <w:lang w:eastAsia="zh-CN"/>
        </w:rPr>
        <w:t>方向</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color w:val="000000"/>
          <w:kern w:val="0"/>
          <w:sz w:val="24"/>
          <w:szCs w:val="24"/>
          <w:shd w:val="clear" w:color="auto" w:fill="FFFFFF"/>
          <w:lang w:val="en-US" w:eastAsia="zh-CN" w:bidi="ar"/>
        </w:rPr>
        <w:t>专业型硕士研究生计划招生20人。</w:t>
      </w:r>
    </w:p>
    <w:p>
      <w:pPr>
        <w:keepNext w:val="0"/>
        <w:keepLines w:val="0"/>
        <w:pageBreakBefore w:val="0"/>
        <w:widowControl/>
        <w:numPr>
          <w:ilvl w:val="0"/>
          <w:numId w:val="1"/>
        </w:numPr>
        <w:kinsoku/>
        <w:wordWrap/>
        <w:overflowPunct/>
        <w:topLinePunct w:val="0"/>
        <w:autoSpaceDE/>
        <w:autoSpaceDN/>
        <w:bidi w:val="0"/>
        <w:adjustRightInd/>
        <w:snapToGrid/>
        <w:spacing w:line="500" w:lineRule="exact"/>
        <w:ind w:left="0" w:leftChars="0" w:firstLine="482" w:firstLineChars="200"/>
        <w:jc w:val="left"/>
        <w:textAlignment w:val="auto"/>
        <w:outlineLvl w:val="9"/>
        <w:rPr>
          <w:rFonts w:hint="eastAsia" w:asciiTheme="majorEastAsia" w:hAnsiTheme="majorEastAsia" w:eastAsiaTheme="majorEastAsia" w:cstheme="majorEastAsia"/>
          <w:b/>
          <w:bCs/>
          <w:color w:val="000000"/>
          <w:kern w:val="0"/>
          <w:sz w:val="24"/>
          <w:szCs w:val="24"/>
          <w:shd w:val="clear" w:color="auto" w:fill="FFFFFF"/>
          <w:lang w:val="en-US" w:eastAsia="zh-CN" w:bidi="ar"/>
        </w:rPr>
      </w:pPr>
      <w:r>
        <w:rPr>
          <w:rFonts w:hint="eastAsia" w:asciiTheme="majorEastAsia" w:hAnsiTheme="majorEastAsia" w:eastAsiaTheme="majorEastAsia" w:cstheme="majorEastAsia"/>
          <w:b/>
          <w:bCs/>
          <w:color w:val="000000"/>
          <w:kern w:val="0"/>
          <w:sz w:val="24"/>
          <w:szCs w:val="24"/>
          <w:shd w:val="clear" w:color="auto" w:fill="FFFFFF"/>
          <w:lang w:val="en-US" w:eastAsia="zh-CN" w:bidi="ar"/>
        </w:rPr>
        <w:t>调剂工作</w:t>
      </w:r>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outlineLvl w:val="9"/>
        <w:rPr>
          <w:rFonts w:hint="eastAsia" w:asciiTheme="majorEastAsia" w:hAnsiTheme="majorEastAsia" w:eastAsiaTheme="majorEastAsia" w:cstheme="majorEastAsia"/>
          <w:color w:val="000000"/>
          <w:kern w:val="0"/>
          <w:sz w:val="24"/>
          <w:szCs w:val="24"/>
          <w:shd w:val="clear" w:color="auto" w:fill="FFFFFF"/>
          <w:lang w:val="en-US" w:eastAsia="zh-CN" w:bidi="ar"/>
        </w:rPr>
      </w:pPr>
      <w:r>
        <w:rPr>
          <w:rFonts w:hint="eastAsia" w:asciiTheme="majorEastAsia" w:hAnsiTheme="majorEastAsia" w:eastAsiaTheme="majorEastAsia" w:cstheme="majorEastAsia"/>
          <w:color w:val="000000"/>
          <w:kern w:val="0"/>
          <w:sz w:val="24"/>
          <w:szCs w:val="24"/>
          <w:shd w:val="clear" w:color="auto" w:fill="FFFFFF"/>
          <w:lang w:val="en-US" w:eastAsia="zh-CN" w:bidi="ar"/>
        </w:rPr>
        <w:t>研究生招生调剂工作的具体要求按教育部2019年研究生招生调剂、录取政策有关规定执行。考生可通过“中国研究生招生信息网”（http://yz.chsi.com.cn/）调剂服务系统填写调剂志愿。学校会及时联系符合调剂要求的考生，并发送复试通知。凡未通过国家调剂服务系统报名的调剂一律无效。</w:t>
      </w:r>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outlineLvl w:val="9"/>
        <w:rPr>
          <w:rFonts w:hint="eastAsia" w:asciiTheme="majorEastAsia" w:hAnsiTheme="majorEastAsia" w:eastAsiaTheme="majorEastAsia" w:cstheme="majorEastAsia"/>
          <w:color w:val="000000"/>
          <w:kern w:val="0"/>
          <w:sz w:val="24"/>
          <w:szCs w:val="24"/>
          <w:shd w:val="clear" w:color="auto" w:fill="FFFFFF"/>
          <w:lang w:val="en-US" w:eastAsia="zh-CN" w:bidi="ar"/>
        </w:rPr>
      </w:pPr>
      <w:r>
        <w:rPr>
          <w:rFonts w:hint="eastAsia" w:asciiTheme="majorEastAsia" w:hAnsiTheme="majorEastAsia" w:eastAsiaTheme="majorEastAsia" w:cstheme="majorEastAsia"/>
          <w:color w:val="000000"/>
          <w:kern w:val="0"/>
          <w:sz w:val="24"/>
          <w:szCs w:val="24"/>
          <w:shd w:val="clear" w:color="auto" w:fill="FFFFFF"/>
          <w:lang w:val="en-US" w:eastAsia="zh-CN" w:bidi="ar"/>
        </w:rPr>
        <w:t>我校每次开放调剂系统持续时间不低于12个小时。对申请调剂考生，按申请批次的调剂填报数量、复试比例、考生初试成绩择优遴选进入复试资格。考生调剂志愿锁定时间36小时。</w:t>
      </w:r>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outlineLvl w:val="9"/>
        <w:rPr>
          <w:rFonts w:hint="eastAsia" w:asciiTheme="majorEastAsia" w:hAnsiTheme="majorEastAsia" w:eastAsiaTheme="majorEastAsia" w:cstheme="majorEastAsia"/>
          <w:b/>
          <w:bCs/>
          <w:color w:val="000000"/>
          <w:kern w:val="0"/>
          <w:sz w:val="24"/>
          <w:szCs w:val="24"/>
          <w:shd w:val="clear" w:color="auto" w:fill="FFFFFF"/>
          <w:lang w:val="en-US" w:eastAsia="zh-CN" w:bidi="ar"/>
        </w:rPr>
      </w:pPr>
      <w:r>
        <w:rPr>
          <w:rFonts w:hint="eastAsia" w:asciiTheme="majorEastAsia" w:hAnsiTheme="majorEastAsia" w:eastAsiaTheme="majorEastAsia" w:cstheme="majorEastAsia"/>
          <w:b/>
          <w:bCs/>
          <w:color w:val="000000"/>
          <w:kern w:val="0"/>
          <w:sz w:val="24"/>
          <w:szCs w:val="24"/>
          <w:shd w:val="clear" w:color="auto" w:fill="FFFFFF"/>
          <w:lang w:val="en-US" w:eastAsia="zh-CN" w:bidi="ar"/>
        </w:rPr>
        <w:t>考生调剂基本条件：</w:t>
      </w:r>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outlineLvl w:val="9"/>
        <w:rPr>
          <w:rFonts w:hint="eastAsia" w:asciiTheme="majorEastAsia" w:hAnsiTheme="majorEastAsia" w:eastAsiaTheme="majorEastAsia" w:cstheme="majorEastAsia"/>
          <w:color w:val="000000"/>
          <w:kern w:val="0"/>
          <w:sz w:val="24"/>
          <w:szCs w:val="24"/>
          <w:shd w:val="clear" w:color="auto" w:fill="FFFFFF"/>
          <w:lang w:val="en-US" w:eastAsia="zh-CN" w:bidi="ar"/>
        </w:rPr>
      </w:pPr>
      <w:r>
        <w:rPr>
          <w:rFonts w:hint="eastAsia" w:asciiTheme="majorEastAsia" w:hAnsiTheme="majorEastAsia" w:eastAsiaTheme="majorEastAsia" w:cstheme="majorEastAsia"/>
          <w:color w:val="000000"/>
          <w:kern w:val="0"/>
          <w:sz w:val="24"/>
          <w:szCs w:val="24"/>
          <w:shd w:val="clear" w:color="auto" w:fill="FFFFFF"/>
          <w:lang w:val="en-US" w:eastAsia="zh-CN" w:bidi="ar"/>
        </w:rPr>
        <w:t>（一）符合调入专业的报考条件。</w:t>
      </w:r>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outlineLvl w:val="9"/>
        <w:rPr>
          <w:rFonts w:hint="eastAsia" w:asciiTheme="majorEastAsia" w:hAnsiTheme="majorEastAsia" w:eastAsiaTheme="majorEastAsia" w:cstheme="majorEastAsia"/>
          <w:color w:val="000000"/>
          <w:kern w:val="0"/>
          <w:sz w:val="24"/>
          <w:szCs w:val="24"/>
          <w:shd w:val="clear" w:color="auto" w:fill="FFFFFF"/>
          <w:lang w:val="en-US" w:eastAsia="zh-CN" w:bidi="ar"/>
        </w:rPr>
      </w:pPr>
      <w:r>
        <w:rPr>
          <w:rFonts w:hint="eastAsia" w:asciiTheme="majorEastAsia" w:hAnsiTheme="majorEastAsia" w:eastAsiaTheme="majorEastAsia" w:cstheme="majorEastAsia"/>
          <w:color w:val="000000"/>
          <w:kern w:val="0"/>
          <w:sz w:val="24"/>
          <w:szCs w:val="24"/>
          <w:shd w:val="clear" w:color="auto" w:fill="FFFFFF"/>
          <w:lang w:val="en-US" w:eastAsia="zh-CN" w:bidi="ar"/>
        </w:rPr>
        <w:t>（二）初试成绩符合第一志愿报考专业A类考生的全国初试成绩基本要求。</w:t>
      </w:r>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outlineLvl w:val="9"/>
        <w:rPr>
          <w:rFonts w:hint="eastAsia" w:asciiTheme="majorEastAsia" w:hAnsiTheme="majorEastAsia" w:eastAsiaTheme="majorEastAsia" w:cstheme="majorEastAsia"/>
          <w:color w:val="000000"/>
          <w:kern w:val="0"/>
          <w:sz w:val="24"/>
          <w:szCs w:val="24"/>
          <w:shd w:val="clear" w:color="auto" w:fill="FFFFFF"/>
          <w:lang w:val="en-US" w:eastAsia="zh-CN" w:bidi="ar"/>
        </w:rPr>
      </w:pPr>
      <w:r>
        <w:rPr>
          <w:rFonts w:hint="eastAsia" w:asciiTheme="majorEastAsia" w:hAnsiTheme="majorEastAsia" w:eastAsiaTheme="majorEastAsia" w:cstheme="majorEastAsia"/>
          <w:color w:val="000000"/>
          <w:kern w:val="0"/>
          <w:sz w:val="24"/>
          <w:szCs w:val="24"/>
          <w:shd w:val="clear" w:color="auto" w:fill="FFFFFF"/>
          <w:lang w:val="en-US" w:eastAsia="zh-CN" w:bidi="ar"/>
        </w:rPr>
        <w:t>（三）调入专业与第一志愿报考专业相同或相近。</w:t>
      </w:r>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outlineLvl w:val="9"/>
        <w:rPr>
          <w:rFonts w:hint="eastAsia" w:asciiTheme="majorEastAsia" w:hAnsiTheme="majorEastAsia" w:eastAsiaTheme="majorEastAsia" w:cstheme="majorEastAsia"/>
          <w:color w:val="000000"/>
          <w:kern w:val="0"/>
          <w:sz w:val="24"/>
          <w:szCs w:val="24"/>
          <w:shd w:val="clear" w:color="auto" w:fill="FFFFFF"/>
          <w:lang w:val="en-US" w:eastAsia="zh-CN" w:bidi="ar"/>
        </w:rPr>
      </w:pPr>
      <w:r>
        <w:rPr>
          <w:rFonts w:hint="eastAsia" w:asciiTheme="majorEastAsia" w:hAnsiTheme="majorEastAsia" w:eastAsiaTheme="majorEastAsia" w:cstheme="majorEastAsia"/>
          <w:color w:val="000000"/>
          <w:kern w:val="0"/>
          <w:sz w:val="24"/>
          <w:szCs w:val="24"/>
          <w:shd w:val="clear" w:color="auto" w:fill="FFFFFF"/>
          <w:lang w:val="en-US" w:eastAsia="zh-CN" w:bidi="ar"/>
        </w:rPr>
        <w:t>（四）初试科目与调入专业初试科目相同或相近，其中统考科目原则上应当相同。</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482" w:firstLineChars="200"/>
        <w:jc w:val="left"/>
        <w:textAlignment w:val="auto"/>
        <w:outlineLvl w:val="9"/>
        <w:rPr>
          <w:rFonts w:hint="eastAsia" w:asciiTheme="majorEastAsia" w:hAnsiTheme="majorEastAsia" w:eastAsiaTheme="majorEastAsia" w:cstheme="majorEastAsia"/>
          <w:b/>
          <w:bCs/>
          <w:color w:val="000000"/>
          <w:kern w:val="0"/>
          <w:sz w:val="24"/>
          <w:szCs w:val="24"/>
          <w:shd w:val="clear" w:color="auto" w:fill="FFFFFF"/>
          <w:lang w:val="en-US" w:eastAsia="zh-CN" w:bidi="ar"/>
        </w:rPr>
      </w:pPr>
      <w:r>
        <w:rPr>
          <w:rFonts w:hint="eastAsia" w:asciiTheme="majorEastAsia" w:hAnsiTheme="majorEastAsia" w:eastAsiaTheme="majorEastAsia" w:cstheme="majorEastAsia"/>
          <w:b/>
          <w:bCs/>
          <w:color w:val="000000"/>
          <w:kern w:val="0"/>
          <w:sz w:val="24"/>
          <w:szCs w:val="24"/>
          <w:shd w:val="clear" w:color="auto" w:fill="FFFFFF"/>
          <w:lang w:val="en-US" w:eastAsia="zh-CN" w:bidi="ar"/>
        </w:rPr>
        <w:t>三、复试及录取工作</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eastAsia="zh-CN"/>
        </w:rPr>
        <w:t>（一）</w:t>
      </w:r>
      <w:r>
        <w:rPr>
          <w:rFonts w:hint="eastAsia" w:asciiTheme="majorEastAsia" w:hAnsiTheme="majorEastAsia" w:eastAsiaTheme="majorEastAsia" w:cstheme="majorEastAsia"/>
          <w:b/>
          <w:sz w:val="24"/>
          <w:szCs w:val="24"/>
        </w:rPr>
        <w:t>复试组织管理机构</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土木与建筑工程学院</w:t>
      </w:r>
      <w:r>
        <w:rPr>
          <w:rFonts w:hint="eastAsia" w:asciiTheme="majorEastAsia" w:hAnsiTheme="majorEastAsia" w:eastAsiaTheme="majorEastAsia" w:cstheme="majorEastAsia"/>
          <w:sz w:val="24"/>
          <w:szCs w:val="24"/>
        </w:rPr>
        <w:t>成立研究生复试与录取工作领导小组，负责电子与通信工程领域</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color w:val="000000"/>
          <w:sz w:val="24"/>
          <w:szCs w:val="24"/>
        </w:rPr>
        <w:t>土木工程信息技术</w:t>
      </w:r>
      <w:r>
        <w:rPr>
          <w:rFonts w:hint="eastAsia" w:asciiTheme="majorEastAsia" w:hAnsiTheme="majorEastAsia" w:eastAsiaTheme="majorEastAsia" w:cstheme="majorEastAsia"/>
          <w:color w:val="000000"/>
          <w:sz w:val="24"/>
          <w:szCs w:val="24"/>
          <w:lang w:eastAsia="zh-CN"/>
        </w:rPr>
        <w:t>方向</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硕士研究生复试录取办法的具体实施和录取工作的组织、协调和管理等相关工作，认定复试成绩，确定拟录取名单。同时设</w:t>
      </w:r>
      <w:r>
        <w:rPr>
          <w:rFonts w:hint="eastAsia" w:asciiTheme="majorEastAsia" w:hAnsiTheme="majorEastAsia" w:eastAsiaTheme="majorEastAsia" w:cstheme="majorEastAsia"/>
          <w:sz w:val="24"/>
          <w:szCs w:val="24"/>
          <w:lang w:eastAsia="zh-CN"/>
        </w:rPr>
        <w:t>立</w:t>
      </w:r>
      <w:r>
        <w:rPr>
          <w:rFonts w:hint="eastAsia" w:asciiTheme="majorEastAsia" w:hAnsiTheme="majorEastAsia" w:eastAsiaTheme="majorEastAsia" w:cstheme="majorEastAsia"/>
          <w:sz w:val="24"/>
          <w:szCs w:val="24"/>
        </w:rPr>
        <w:t>复试与录取工作监督小组，负责</w:t>
      </w:r>
      <w:r>
        <w:rPr>
          <w:rFonts w:hint="eastAsia" w:asciiTheme="majorEastAsia" w:hAnsiTheme="majorEastAsia" w:eastAsiaTheme="majorEastAsia" w:cstheme="majorEastAsia"/>
          <w:sz w:val="24"/>
          <w:szCs w:val="24"/>
          <w:lang w:eastAsia="zh-CN"/>
        </w:rPr>
        <w:t>土木与建筑</w:t>
      </w:r>
      <w:r>
        <w:rPr>
          <w:rFonts w:hint="eastAsia" w:asciiTheme="majorEastAsia" w:hAnsiTheme="majorEastAsia" w:eastAsiaTheme="majorEastAsia" w:cstheme="majorEastAsia"/>
          <w:sz w:val="24"/>
          <w:szCs w:val="24"/>
        </w:rPr>
        <w:t>工程学院复试过程各个环节的监督工作。</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val="en-US" w:eastAsia="zh-CN"/>
        </w:rPr>
        <w:t>1.</w:t>
      </w:r>
      <w:r>
        <w:rPr>
          <w:rFonts w:hint="eastAsia" w:asciiTheme="majorEastAsia" w:hAnsiTheme="majorEastAsia" w:eastAsiaTheme="majorEastAsia" w:cstheme="majorEastAsia"/>
          <w:b/>
          <w:sz w:val="24"/>
          <w:szCs w:val="24"/>
        </w:rPr>
        <w:t>复试与录取工作领导小组名单：</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组长：</w:t>
      </w:r>
      <w:r>
        <w:rPr>
          <w:rFonts w:hint="eastAsia" w:asciiTheme="majorEastAsia" w:hAnsiTheme="majorEastAsia" w:eastAsiaTheme="majorEastAsia" w:cstheme="majorEastAsia"/>
          <w:sz w:val="24"/>
          <w:szCs w:val="24"/>
          <w:lang w:eastAsia="zh-CN"/>
        </w:rPr>
        <w:t>徐斌</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副组长：</w:t>
      </w:r>
      <w:r>
        <w:rPr>
          <w:rFonts w:hint="eastAsia" w:asciiTheme="majorEastAsia" w:hAnsiTheme="majorEastAsia" w:eastAsiaTheme="majorEastAsia" w:cstheme="majorEastAsia"/>
          <w:sz w:val="24"/>
          <w:szCs w:val="24"/>
          <w:lang w:eastAsia="zh-CN"/>
        </w:rPr>
        <w:t>许明</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何有兴</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刘在今</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曾开华</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成员：</w:t>
      </w:r>
      <w:r>
        <w:rPr>
          <w:rFonts w:hint="eastAsia" w:asciiTheme="majorEastAsia" w:hAnsiTheme="majorEastAsia" w:eastAsiaTheme="majorEastAsia" w:cstheme="majorEastAsia"/>
          <w:sz w:val="24"/>
          <w:szCs w:val="24"/>
          <w:lang w:eastAsia="zh-CN"/>
        </w:rPr>
        <w:t>刘凯</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姚行友</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刘优平</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刘福明</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张鸿</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夏志凡</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val="en-US" w:eastAsia="zh-CN"/>
        </w:rPr>
        <w:t>2.</w:t>
      </w:r>
      <w:r>
        <w:rPr>
          <w:rFonts w:hint="eastAsia" w:asciiTheme="majorEastAsia" w:hAnsiTheme="majorEastAsia" w:eastAsiaTheme="majorEastAsia" w:cstheme="majorEastAsia"/>
          <w:b/>
          <w:sz w:val="24"/>
          <w:szCs w:val="24"/>
        </w:rPr>
        <w:t>复试与录取工作监督小组名单：</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组长：</w:t>
      </w:r>
      <w:r>
        <w:rPr>
          <w:rFonts w:hint="eastAsia" w:asciiTheme="majorEastAsia" w:hAnsiTheme="majorEastAsia" w:eastAsiaTheme="majorEastAsia" w:cstheme="majorEastAsia"/>
          <w:sz w:val="24"/>
          <w:szCs w:val="24"/>
          <w:lang w:eastAsia="zh-CN"/>
        </w:rPr>
        <w:t>何有兴</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成员：</w:t>
      </w:r>
      <w:r>
        <w:rPr>
          <w:rFonts w:hint="eastAsia" w:asciiTheme="majorEastAsia" w:hAnsiTheme="majorEastAsia" w:eastAsiaTheme="majorEastAsia" w:cstheme="majorEastAsia"/>
          <w:sz w:val="24"/>
          <w:szCs w:val="24"/>
          <w:lang w:eastAsia="zh-CN"/>
        </w:rPr>
        <w:t>罗昌泰</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吴多</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eastAsia="zh-CN"/>
        </w:rPr>
        <w:t>（二）</w:t>
      </w:r>
      <w:r>
        <w:rPr>
          <w:rFonts w:hint="eastAsia" w:asciiTheme="majorEastAsia" w:hAnsiTheme="majorEastAsia" w:eastAsiaTheme="majorEastAsia" w:cstheme="majorEastAsia"/>
          <w:b/>
          <w:sz w:val="24"/>
          <w:szCs w:val="24"/>
        </w:rPr>
        <w:t>复试资格</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1.基本要求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（1）按照《2019年全国硕士研究生招生考试考生进入复试的初试成绩基本要求（专业学位类、A类考生）》执行，结合学校实际，实行差额复试，差额比例不低于120%。</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（2）“退役大学生士兵计划”考生进入复试的初试成绩基本要求为：专业总分不低于180分。</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（3）破格复试</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合格生源（含调剂生源）充足的专业一般不再进行破格复试。符合破格条件的考生须填写破格复试申请表，经培养领域复试工作领导小组、校研究生招生工作领导小组、省考试院审核后方可进行复试。破格比例必须严格控制在招生单位总规模3%之内，破格复试原则上控制在5分之内，并且只允许单破。</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2.资格审查</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复试前对考生进行资格审查，资格审查不合格者不予复试。考生凭初试准考证、身份证原件及复印件、毕业证原件及复印件（应届生为学生证，自考应届本科毕业生还需持省自考办毕业证明、网络教育应届本科毕业生还需持学校毕业证明）、学籍在线验证报告(应届毕业生)或学历证书电子备案表或学历认证报告(往届毕业生)、加盖公章的本科阶段(高职高专考生为高职高专阶段)成绩单等相关材料到领域进行资格审核。退役大学生士兵计划考生还需提供《应征公民入伍批准书》复印件和《退出现役证》(复试前需先经研究生处审核)。</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学院</w:t>
      </w:r>
      <w:r>
        <w:rPr>
          <w:rFonts w:hint="eastAsia" w:asciiTheme="majorEastAsia" w:hAnsiTheme="majorEastAsia" w:eastAsiaTheme="majorEastAsia" w:cstheme="majorEastAsia"/>
          <w:sz w:val="24"/>
          <w:szCs w:val="24"/>
        </w:rPr>
        <w:t>对考生报考资格和身份进行严格审核，对学籍在线验证报告、学历证书电子备案表或学历认证报告务必要在网上进行逐一复核。国内学籍学历通过教育部学信网http://www.chsi.com.cn核实，国外学历通过留学生服务中心网http://renzheng-search.cscse.edu.cn/核实。凡未进行资格审查或资格审查不符合教育部规定的考生，一律不允许参加复试。</w:t>
      </w:r>
    </w:p>
    <w:p>
      <w:pPr>
        <w:keepNext w:val="0"/>
        <w:keepLines w:val="0"/>
        <w:pageBreakBefore w:val="0"/>
        <w:kinsoku/>
        <w:wordWrap/>
        <w:overflowPunct/>
        <w:topLinePunct w:val="0"/>
        <w:autoSpaceDE/>
        <w:autoSpaceDN/>
        <w:bidi w:val="0"/>
        <w:adjustRightInd/>
        <w:snapToGrid/>
        <w:spacing w:line="500" w:lineRule="exact"/>
        <w:ind w:firstLine="360" w:firstLineChars="15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学院</w:t>
      </w:r>
      <w:r>
        <w:rPr>
          <w:rFonts w:hint="eastAsia" w:asciiTheme="majorEastAsia" w:hAnsiTheme="majorEastAsia" w:eastAsiaTheme="majorEastAsia" w:cstheme="majorEastAsia"/>
          <w:sz w:val="24"/>
          <w:szCs w:val="24"/>
        </w:rPr>
        <w:t>需留存考生提供的证件及相关材料的原件或复印件，并由验证人签名后归档留存备查。</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eastAsia="zh-CN"/>
        </w:rPr>
        <w:t>（三）</w:t>
      </w:r>
      <w:r>
        <w:rPr>
          <w:rFonts w:hint="eastAsia" w:asciiTheme="majorEastAsia" w:hAnsiTheme="majorEastAsia" w:eastAsiaTheme="majorEastAsia" w:cstheme="majorEastAsia"/>
          <w:b/>
          <w:sz w:val="24"/>
          <w:szCs w:val="24"/>
        </w:rPr>
        <w:t>复试内容与形式</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1.复试时间</w:t>
      </w:r>
    </w:p>
    <w:p>
      <w:pPr>
        <w:keepNext w:val="0"/>
        <w:keepLines w:val="0"/>
        <w:pageBreakBefore w:val="0"/>
        <w:kinsoku/>
        <w:wordWrap/>
        <w:overflowPunct/>
        <w:topLinePunct w:val="0"/>
        <w:autoSpaceDE/>
        <w:autoSpaceDN/>
        <w:bidi w:val="0"/>
        <w:adjustRightInd/>
        <w:snapToGrid/>
        <w:spacing w:line="500" w:lineRule="exact"/>
        <w:ind w:firstLine="360" w:firstLineChars="15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第一批复试时间：3月23日—3月25日。（其它批次复试时间，由</w:t>
      </w:r>
      <w:r>
        <w:rPr>
          <w:rFonts w:hint="eastAsia" w:asciiTheme="majorEastAsia" w:hAnsiTheme="majorEastAsia" w:eastAsiaTheme="majorEastAsia" w:cstheme="majorEastAsia"/>
          <w:sz w:val="24"/>
          <w:szCs w:val="24"/>
          <w:lang w:eastAsia="zh-CN"/>
        </w:rPr>
        <w:t>学院</w:t>
      </w:r>
      <w:r>
        <w:rPr>
          <w:rFonts w:hint="eastAsia" w:asciiTheme="majorEastAsia" w:hAnsiTheme="majorEastAsia" w:eastAsiaTheme="majorEastAsia" w:cstheme="majorEastAsia"/>
          <w:sz w:val="24"/>
          <w:szCs w:val="24"/>
        </w:rPr>
        <w:t>根据第一批录取情况另行安排）。</w:t>
      </w:r>
    </w:p>
    <w:p>
      <w:pPr>
        <w:keepNext w:val="0"/>
        <w:keepLines w:val="0"/>
        <w:pageBreakBefore w:val="0"/>
        <w:kinsoku/>
        <w:wordWrap/>
        <w:overflowPunct/>
        <w:topLinePunct w:val="0"/>
        <w:autoSpaceDE/>
        <w:autoSpaceDN/>
        <w:bidi w:val="0"/>
        <w:adjustRightInd/>
        <w:snapToGrid/>
        <w:spacing w:line="500" w:lineRule="exact"/>
        <w:ind w:firstLine="360" w:firstLineChars="15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3月23日（星期六）：复试考生报到，接受资格审查；</w:t>
      </w:r>
    </w:p>
    <w:p>
      <w:pPr>
        <w:keepNext w:val="0"/>
        <w:keepLines w:val="0"/>
        <w:pageBreakBefore w:val="0"/>
        <w:kinsoku/>
        <w:wordWrap/>
        <w:overflowPunct/>
        <w:topLinePunct w:val="0"/>
        <w:autoSpaceDE/>
        <w:autoSpaceDN/>
        <w:bidi w:val="0"/>
        <w:adjustRightInd/>
        <w:snapToGrid/>
        <w:spacing w:line="500" w:lineRule="exact"/>
        <w:ind w:firstLine="360" w:firstLineChars="15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3月24日（星期日）：上午专业笔试，下午综合面试；</w:t>
      </w:r>
    </w:p>
    <w:p>
      <w:pPr>
        <w:keepNext w:val="0"/>
        <w:keepLines w:val="0"/>
        <w:pageBreakBefore w:val="0"/>
        <w:kinsoku/>
        <w:wordWrap/>
        <w:overflowPunct/>
        <w:topLinePunct w:val="0"/>
        <w:autoSpaceDE/>
        <w:autoSpaceDN/>
        <w:bidi w:val="0"/>
        <w:adjustRightInd/>
        <w:snapToGrid/>
        <w:spacing w:line="500" w:lineRule="exact"/>
        <w:ind w:firstLine="360" w:firstLineChars="15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3月25日：英语口语和听力测试；体检。</w:t>
      </w:r>
    </w:p>
    <w:p>
      <w:pPr>
        <w:keepNext w:val="0"/>
        <w:keepLines w:val="0"/>
        <w:pageBreakBefore w:val="0"/>
        <w:kinsoku/>
        <w:wordWrap/>
        <w:overflowPunct/>
        <w:topLinePunct w:val="0"/>
        <w:autoSpaceDE/>
        <w:autoSpaceDN/>
        <w:bidi w:val="0"/>
        <w:adjustRightInd/>
        <w:snapToGrid/>
        <w:spacing w:line="500" w:lineRule="exact"/>
        <w:ind w:firstLine="360" w:firstLineChars="15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复试具体安排和要求详见《南昌工程学院学2019年硕士研究生复试公告》。</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2.复试内容</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复试内容包括专业课笔试、外语能力测试、综合面试、思想政治品德考核和体检。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（1）专业课笔试</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重点考核本领域理论知识掌握情况，利用所学理论知识发现、分析和解决专业问题的能力；对本领域发展动态的了解情况以及在本专业领域发展的潜力。</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 xml:space="preserve">    复试科目：</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电子与通信工程领域</w:t>
      </w:r>
      <w:r>
        <w:rPr>
          <w:rFonts w:hint="eastAsia" w:asciiTheme="majorEastAsia" w:hAnsiTheme="majorEastAsia" w:eastAsiaTheme="majorEastAsia" w:cstheme="majorEastAsia"/>
          <w:color w:val="000000"/>
          <w:sz w:val="24"/>
          <w:szCs w:val="24"/>
        </w:rPr>
        <w:t>土木工程信息技术</w:t>
      </w:r>
      <w:r>
        <w:rPr>
          <w:rFonts w:hint="eastAsia" w:asciiTheme="majorEastAsia" w:hAnsiTheme="majorEastAsia" w:eastAsiaTheme="majorEastAsia" w:cstheme="majorEastAsia"/>
          <w:color w:val="000000"/>
          <w:sz w:val="24"/>
          <w:szCs w:val="24"/>
          <w:lang w:eastAsia="zh-CN"/>
        </w:rPr>
        <w:t>方向</w:t>
      </w:r>
      <w:r>
        <w:rPr>
          <w:rFonts w:hint="eastAsia" w:asciiTheme="majorEastAsia" w:hAnsiTheme="majorEastAsia" w:eastAsiaTheme="majorEastAsia" w:cstheme="majorEastAsia"/>
          <w:sz w:val="24"/>
          <w:szCs w:val="24"/>
        </w:rPr>
        <w:t>的复试科目为（任选其一）：</w:t>
      </w:r>
      <w:r>
        <w:rPr>
          <w:rFonts w:hint="eastAsia" w:asciiTheme="majorEastAsia" w:hAnsiTheme="majorEastAsia" w:eastAsiaTheme="majorEastAsia" w:cstheme="majorEastAsia"/>
          <w:sz w:val="24"/>
          <w:szCs w:val="24"/>
          <w:lang w:eastAsia="zh-CN"/>
        </w:rPr>
        <w:t>土力学、隧道工程</w:t>
      </w:r>
      <w:r>
        <w:rPr>
          <w:rFonts w:hint="eastAsia" w:asciiTheme="majorEastAsia" w:hAnsiTheme="majorEastAsia" w:eastAsiaTheme="majorEastAsia" w:cstheme="majorEastAsia"/>
          <w:sz w:val="24"/>
          <w:szCs w:val="24"/>
        </w:rPr>
        <w:t>。</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 xml:space="preserve">    同等学历加试科目：</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lang w:eastAsia="zh-CN"/>
        </w:rPr>
        <w:t>土木工程施工、基础工程</w:t>
      </w:r>
      <w:r>
        <w:rPr>
          <w:rFonts w:hint="eastAsia" w:asciiTheme="majorEastAsia" w:hAnsiTheme="majorEastAsia" w:eastAsiaTheme="majorEastAsia" w:cstheme="majorEastAsia"/>
          <w:sz w:val="24"/>
          <w:szCs w:val="24"/>
        </w:rPr>
        <w:t>。</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参考书目详见我校研究生处发布的《2019年硕士研究生复试科目参考书目》。</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（2）外语能力测试（含外语听力、口语测试）</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测试考生外语听力、口语和综合能力。</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（3）综合面试</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主要从学生大学阶段学习情况及成绩、通识能力、心理素质、专业知识、综合素质</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培养潜力</w:t>
      </w:r>
      <w:r>
        <w:rPr>
          <w:rFonts w:hint="eastAsia" w:asciiTheme="majorEastAsia" w:hAnsiTheme="majorEastAsia" w:eastAsiaTheme="majorEastAsia" w:cstheme="majorEastAsia"/>
          <w:sz w:val="24"/>
          <w:szCs w:val="24"/>
          <w:lang w:eastAsia="zh-CN"/>
        </w:rPr>
        <w:t>、专业兴趣及职业规划</w:t>
      </w:r>
      <w:r>
        <w:rPr>
          <w:rFonts w:hint="eastAsia" w:asciiTheme="majorEastAsia" w:hAnsiTheme="majorEastAsia" w:eastAsiaTheme="majorEastAsia" w:cstheme="majorEastAsia"/>
          <w:sz w:val="24"/>
          <w:szCs w:val="24"/>
        </w:rPr>
        <w:t>等方面进行综合考察。面试时，考生可提供大学成绩原件，以及反映自身能力与水平的获奖证书、各类证明等相关材料。</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（4）体检</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体检工作由校医院参照相关文件规定执行。</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（5）思想政治品德考核</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全面考核考生的政治态度、思想表现、道德品质、遵纪守法、诚实守信等方面。</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3.复试形式</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外语能力测试由外国语学院组织；专业课笔试、同等学力加试科目的命题考试、综合面试等工作由领域组织。</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外语能力测试：包括外语听力和口语测试，满分共50分；由外国语学院制定考核方式和评分标准。</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专业课笔试：闭卷，满分100分，考试时间为120分钟。命题内容参照我校2019年硕士研究生招生简章指定的复试参考书目和课程大纲。命题和阅卷教师从南昌工程学院2019年硕士研究生入学考试（复试科目）命题专家中随机抽取；监考教师从负责研究生管理工作和本科生教学管理工作管理人员中随机抽取。</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综合面试：满分100分，学院成立综合面试小组，综合面试小组成员从</w:t>
      </w:r>
      <w:r>
        <w:rPr>
          <w:rFonts w:hint="eastAsia" w:asciiTheme="majorEastAsia" w:hAnsiTheme="majorEastAsia" w:eastAsiaTheme="majorEastAsia" w:cstheme="majorEastAsia"/>
          <w:sz w:val="24"/>
          <w:szCs w:val="24"/>
          <w:lang w:eastAsia="zh-CN"/>
        </w:rPr>
        <w:t>土木与建筑工程学院</w:t>
      </w:r>
      <w:r>
        <w:rPr>
          <w:rFonts w:hint="eastAsia" w:asciiTheme="majorEastAsia" w:hAnsiTheme="majorEastAsia" w:eastAsiaTheme="majorEastAsia" w:cstheme="majorEastAsia"/>
          <w:sz w:val="24"/>
          <w:szCs w:val="24"/>
        </w:rPr>
        <w:t>硕士生导师中随机抽取，具体要求：（1）每生时间20分钟左右；（2）每个面试小组成员一般不少于5人；（3）必须提前准备好复试题签，还应对每位考生的作答情况进行现场记录，并妥存备查；（4）同一学科（专业）各复试小组的面试方式、时间安排、试题难度和成绩评定标准应统一；（5）面试专家不得私下接触考生，面试过程中不得使用引导性评价语言，以免影响评判的公正性；（6）每个面试小组配备工作人员1名。</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同等学力加试：对符合复试基本要求的同等学力考生（毕业满两年的高职高专毕业生）应加强对本科主干课程和实验技能的考查，须按学校2019年硕士研究生招生简章要求加试与报考专业相关的两门本科主干课程（笔试）。加试考试时间每门课程为2小时，满分100分。命题内容参照我校《2019年硕士研究生复试科目参考书目》指定的加试参考书目和课程大纲。</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体检：所有参加复试考生必须参加身体检查。身体检查由校医院组织，并由校医院参照教育部、卫生部、中国残联印发的《普通高等学校招生体检工作指导意见》（教学[2003]3号）和《教育部办公厅、卫生部办公厅关于普通高等学校招生学生入学身体检查取消乙肝项目检测有关问题的通知》（教学厅[2010]2号）做出是否合格的结论。</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思想政治品德考核：</w:t>
      </w:r>
      <w:r>
        <w:rPr>
          <w:rFonts w:hint="eastAsia" w:asciiTheme="majorEastAsia" w:hAnsiTheme="majorEastAsia" w:eastAsiaTheme="majorEastAsia" w:cstheme="majorEastAsia"/>
          <w:sz w:val="24"/>
          <w:szCs w:val="24"/>
          <w:lang w:eastAsia="zh-CN"/>
        </w:rPr>
        <w:t>学院</w:t>
      </w:r>
      <w:r>
        <w:rPr>
          <w:rFonts w:hint="eastAsia" w:asciiTheme="majorEastAsia" w:hAnsiTheme="majorEastAsia" w:eastAsiaTheme="majorEastAsia" w:cstheme="majorEastAsia"/>
          <w:sz w:val="24"/>
          <w:szCs w:val="24"/>
        </w:rPr>
        <w:t>将思想政治素质和品德考核作为复试过程中的一项重要评价指标。主要是考核考生本人的现实表现，内容包括考生的政治态度、思想表现、道德品质、遵纪守法、诚实守信等方面。考生必须提供真实有效的信息和材料。考生在复试过程中务必遵守各种考试纪律，遵守复试过程中的相关承诺，遵守入学时的承诺。对于任何阶段被发现有不符合报考条件、考试违纪、作弊、隐瞒重要信息或通过弄虚作假取得初试、复试及录取资格的考生，一律不予录取。已经录取的，取消录取资格。</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eastAsia="zh-CN"/>
        </w:rPr>
        <w:t>（四）</w:t>
      </w:r>
      <w:r>
        <w:rPr>
          <w:rFonts w:hint="eastAsia" w:asciiTheme="majorEastAsia" w:hAnsiTheme="majorEastAsia" w:eastAsiaTheme="majorEastAsia" w:cstheme="majorEastAsia"/>
          <w:b/>
          <w:sz w:val="24"/>
          <w:szCs w:val="24"/>
        </w:rPr>
        <w:t>成绩计算</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1.思想政治品德考核及体检不作量化计入总成绩，但考核结果不合格者不予录取。</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2.复试总成绩=外语能力测试+专业课笔试成绩+综合面试成绩。</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3.复试总成绩满分250分。复试总成绩低于150分的考生原则上不予录取。加试科目不计入复试总成绩，但加试不合格者（低于60分）不予录取。</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4.复试总成绩与初试总成绩之和为录取总成绩(各项成绩均折合成百分制)，计算公式为：录取总成绩=初试总成绩/10+复试总成绩/5。</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eastAsia="zh-CN"/>
        </w:rPr>
        <w:t>（五）</w:t>
      </w:r>
      <w:r>
        <w:rPr>
          <w:rFonts w:hint="eastAsia" w:asciiTheme="majorEastAsia" w:hAnsiTheme="majorEastAsia" w:eastAsiaTheme="majorEastAsia" w:cstheme="majorEastAsia"/>
          <w:b/>
          <w:sz w:val="24"/>
          <w:szCs w:val="24"/>
        </w:rPr>
        <w:t>录取</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1.复试时第一志愿考生、调剂考生、“退役大学生士兵计划”考生的复试成绩分别单独排序。录取时，如果第一志愿考生复试成绩合格，原则上先录取第一志愿考生。</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r>
        <w:rPr>
          <w:rFonts w:hint="eastAsia" w:asciiTheme="majorEastAsia" w:hAnsiTheme="majorEastAsia" w:eastAsiaTheme="majorEastAsia" w:cstheme="majorEastAsia"/>
          <w:sz w:val="24"/>
          <w:szCs w:val="24"/>
          <w:lang w:eastAsia="zh-CN"/>
        </w:rPr>
        <w:t>学院</w:t>
      </w:r>
      <w:r>
        <w:rPr>
          <w:rFonts w:hint="eastAsia" w:asciiTheme="majorEastAsia" w:hAnsiTheme="majorEastAsia" w:eastAsiaTheme="majorEastAsia" w:cstheme="majorEastAsia"/>
          <w:sz w:val="24"/>
          <w:szCs w:val="24"/>
        </w:rPr>
        <w:t>按照本次参加复试的考生总成绩排序，按照从高分到低分依次择优录取，提出拟录取名单，提交校研究生处。</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3.拟录取考生须在复试结果公布后按要求及时办理调剂录取手续（在规定时间内到中国研招网调剂系统内接受“待录取”），否则将取消拟录取资格。</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4.拟录取考生登录学校研究生教育网站下载《思想政治情况鉴定表》，由学习或工作单位进行品行鉴定后，在规定时间内寄至研招办。</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5.拟录取名单报学校研究生招生工作领导小组研究、审核、公示无异议后，报江西省教育考试院和教育部录检。经教育部录检合格的为正式录取的考生。</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6.五月底发放录取通知书，考生凭学校出具的调档函在档案所属单位调取档案，在规定时间内寄至研招办。</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eastAsia="zh-CN"/>
        </w:rPr>
        <w:t>（六）</w:t>
      </w:r>
      <w:r>
        <w:rPr>
          <w:rFonts w:hint="eastAsia" w:asciiTheme="majorEastAsia" w:hAnsiTheme="majorEastAsia" w:eastAsiaTheme="majorEastAsia" w:cstheme="majorEastAsia"/>
          <w:b/>
          <w:sz w:val="24"/>
          <w:szCs w:val="24"/>
        </w:rPr>
        <w:t>信息公开与监督</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1.复试工作应认真贯彻“公平、公正、客观准确”的原则，严格把好复试质量关。</w:t>
      </w:r>
      <w:r>
        <w:rPr>
          <w:rFonts w:hint="eastAsia" w:asciiTheme="majorEastAsia" w:hAnsiTheme="majorEastAsia" w:eastAsiaTheme="majorEastAsia" w:cstheme="majorEastAsia"/>
          <w:sz w:val="24"/>
          <w:szCs w:val="24"/>
          <w:lang w:eastAsia="zh-CN"/>
        </w:rPr>
        <w:t>学院</w:t>
      </w:r>
      <w:r>
        <w:rPr>
          <w:rFonts w:hint="eastAsia" w:asciiTheme="majorEastAsia" w:hAnsiTheme="majorEastAsia" w:eastAsiaTheme="majorEastAsia" w:cstheme="majorEastAsia"/>
          <w:sz w:val="24"/>
          <w:szCs w:val="24"/>
        </w:rPr>
        <w:t>在复试成绩公布后接受考生复查，复查工作由</w:t>
      </w:r>
      <w:r>
        <w:rPr>
          <w:rFonts w:hint="eastAsia" w:asciiTheme="majorEastAsia" w:hAnsiTheme="majorEastAsia" w:eastAsiaTheme="majorEastAsia" w:cstheme="majorEastAsia"/>
          <w:sz w:val="24"/>
          <w:szCs w:val="24"/>
          <w:lang w:eastAsia="zh-CN"/>
        </w:rPr>
        <w:t>学院</w:t>
      </w:r>
      <w:r>
        <w:rPr>
          <w:rFonts w:hint="eastAsia" w:asciiTheme="majorEastAsia" w:hAnsiTheme="majorEastAsia" w:eastAsiaTheme="majorEastAsia" w:cstheme="majorEastAsia"/>
          <w:sz w:val="24"/>
          <w:szCs w:val="24"/>
        </w:rPr>
        <w:t>录取工作领导小组组长、纪检委员和相关工作人员等（不少于3人）组成复查组开展，复查结果及时通知考生本人；若考生对复查结果仍有异议，由</w:t>
      </w:r>
      <w:r>
        <w:rPr>
          <w:rFonts w:hint="eastAsia" w:asciiTheme="majorEastAsia" w:hAnsiTheme="majorEastAsia" w:eastAsiaTheme="majorEastAsia" w:cstheme="majorEastAsia"/>
          <w:sz w:val="24"/>
          <w:szCs w:val="24"/>
          <w:lang w:eastAsia="zh-CN"/>
        </w:rPr>
        <w:t>学院</w:t>
      </w:r>
      <w:r>
        <w:rPr>
          <w:rFonts w:hint="eastAsia" w:asciiTheme="majorEastAsia" w:hAnsiTheme="majorEastAsia" w:eastAsiaTheme="majorEastAsia" w:cstheme="majorEastAsia"/>
          <w:sz w:val="24"/>
          <w:szCs w:val="24"/>
        </w:rPr>
        <w:t>复试录取工作领导小组报学校复试录取工作领导小组复核。</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2.实行复试巡视制度。在复试过程中，</w:t>
      </w:r>
      <w:r>
        <w:rPr>
          <w:rFonts w:hint="eastAsia" w:asciiTheme="majorEastAsia" w:hAnsiTheme="majorEastAsia" w:eastAsiaTheme="majorEastAsia" w:cstheme="majorEastAsia"/>
          <w:sz w:val="24"/>
          <w:szCs w:val="24"/>
          <w:lang w:eastAsia="zh-CN"/>
        </w:rPr>
        <w:t>监督</w:t>
      </w:r>
      <w:r>
        <w:rPr>
          <w:rFonts w:hint="eastAsia" w:asciiTheme="majorEastAsia" w:hAnsiTheme="majorEastAsia" w:eastAsiaTheme="majorEastAsia" w:cstheme="majorEastAsia"/>
          <w:sz w:val="24"/>
          <w:szCs w:val="24"/>
        </w:rPr>
        <w:t>组将深入复试现场，在不干扰正常复试前提下，采取随机走进考场、旁听面试等措施监督复试工作。</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3.实行责任制度和责任追究制度。所有参与复试录取工作的人员都要认真负责、严格保密，切实维护复试录取工作的公平公正，对徇私舞弊的工作人员要追究责任。</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4.实行信息公开及公示制度。经学校研究生招生工作领导小组审核通过后，对</w:t>
      </w:r>
      <w:r>
        <w:rPr>
          <w:rFonts w:hint="eastAsia" w:asciiTheme="majorEastAsia" w:hAnsiTheme="majorEastAsia" w:eastAsiaTheme="majorEastAsia" w:cstheme="majorEastAsia"/>
          <w:sz w:val="24"/>
          <w:szCs w:val="24"/>
          <w:lang w:eastAsia="zh-CN"/>
        </w:rPr>
        <w:t>学院</w:t>
      </w:r>
      <w:r>
        <w:rPr>
          <w:rFonts w:hint="eastAsia" w:asciiTheme="majorEastAsia" w:hAnsiTheme="majorEastAsia" w:eastAsiaTheme="majorEastAsia" w:cstheme="majorEastAsia"/>
          <w:sz w:val="24"/>
          <w:szCs w:val="24"/>
        </w:rPr>
        <w:t>复试录取办法、拟录取信息等严格按照规定予以公开。</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5.实行回避制度。本年度有近亲属参加硕士生入学考试的教师和工作人员应主动回避，不得参加硕士生的复试工作。</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6.复试工作申诉、举报联系部门：监督电话：0791-82082845、0791-82080368（监察室），0791-88189399（研究生处）；电子邮件：jw@nit.edu.cn（监察室），yjs@nit.edu.cn（研究生处）。</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eastAsia="zh-CN"/>
        </w:rPr>
        <w:t>（七）</w:t>
      </w:r>
      <w:r>
        <w:rPr>
          <w:rFonts w:hint="eastAsia" w:asciiTheme="majorEastAsia" w:hAnsiTheme="majorEastAsia" w:eastAsiaTheme="majorEastAsia" w:cstheme="majorEastAsia"/>
          <w:b/>
          <w:sz w:val="24"/>
          <w:szCs w:val="24"/>
        </w:rPr>
        <w:t>其它</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本办法由南昌工程学院</w:t>
      </w:r>
      <w:r>
        <w:rPr>
          <w:rFonts w:hint="eastAsia" w:asciiTheme="majorEastAsia" w:hAnsiTheme="majorEastAsia" w:eastAsiaTheme="majorEastAsia" w:cstheme="majorEastAsia"/>
          <w:sz w:val="24"/>
          <w:szCs w:val="24"/>
          <w:lang w:eastAsia="zh-CN"/>
        </w:rPr>
        <w:t>土木与建筑工程学院</w:t>
      </w:r>
      <w:r>
        <w:rPr>
          <w:rFonts w:hint="eastAsia" w:asciiTheme="majorEastAsia" w:hAnsiTheme="majorEastAsia" w:eastAsiaTheme="majorEastAsia" w:cstheme="majorEastAsia"/>
          <w:sz w:val="24"/>
          <w:szCs w:val="24"/>
        </w:rPr>
        <w:t>和南昌工程学院研究生处解释。如教育部、江西省高等教育招生考试委员会、江西省教育考试院对2019年硕士研究生复试录取工作有新的规定，按新规定执行。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F8A87"/>
    <w:multiLevelType w:val="singleLevel"/>
    <w:tmpl w:val="2B5F8A8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47852"/>
    <w:rsid w:val="00001849"/>
    <w:rsid w:val="000029B0"/>
    <w:rsid w:val="00003E42"/>
    <w:rsid w:val="000065A3"/>
    <w:rsid w:val="00006F70"/>
    <w:rsid w:val="00007D63"/>
    <w:rsid w:val="000117E9"/>
    <w:rsid w:val="00011CE2"/>
    <w:rsid w:val="00013D12"/>
    <w:rsid w:val="00021F88"/>
    <w:rsid w:val="00024A23"/>
    <w:rsid w:val="00024EEB"/>
    <w:rsid w:val="000254BD"/>
    <w:rsid w:val="00025CE0"/>
    <w:rsid w:val="00026840"/>
    <w:rsid w:val="000353ED"/>
    <w:rsid w:val="00036C31"/>
    <w:rsid w:val="00036E4D"/>
    <w:rsid w:val="00040945"/>
    <w:rsid w:val="00041BCE"/>
    <w:rsid w:val="00044579"/>
    <w:rsid w:val="00044A2E"/>
    <w:rsid w:val="00044EB5"/>
    <w:rsid w:val="00045624"/>
    <w:rsid w:val="000465C7"/>
    <w:rsid w:val="000468D8"/>
    <w:rsid w:val="0005264D"/>
    <w:rsid w:val="00056BD0"/>
    <w:rsid w:val="00057192"/>
    <w:rsid w:val="000576C4"/>
    <w:rsid w:val="00057F30"/>
    <w:rsid w:val="00061013"/>
    <w:rsid w:val="00064A96"/>
    <w:rsid w:val="00065E04"/>
    <w:rsid w:val="000702D2"/>
    <w:rsid w:val="00072409"/>
    <w:rsid w:val="00075C77"/>
    <w:rsid w:val="000773E5"/>
    <w:rsid w:val="00080FAE"/>
    <w:rsid w:val="000876E5"/>
    <w:rsid w:val="000878F4"/>
    <w:rsid w:val="00090A6B"/>
    <w:rsid w:val="00091457"/>
    <w:rsid w:val="0009540A"/>
    <w:rsid w:val="00095860"/>
    <w:rsid w:val="000961DA"/>
    <w:rsid w:val="000978C7"/>
    <w:rsid w:val="000A078F"/>
    <w:rsid w:val="000A118F"/>
    <w:rsid w:val="000A1835"/>
    <w:rsid w:val="000A3A34"/>
    <w:rsid w:val="000A532E"/>
    <w:rsid w:val="000A6FD4"/>
    <w:rsid w:val="000B0349"/>
    <w:rsid w:val="000B0EF7"/>
    <w:rsid w:val="000B6555"/>
    <w:rsid w:val="000B7B6F"/>
    <w:rsid w:val="000C0F02"/>
    <w:rsid w:val="000C1976"/>
    <w:rsid w:val="000C55A9"/>
    <w:rsid w:val="000D3923"/>
    <w:rsid w:val="000D3E8B"/>
    <w:rsid w:val="000D4ECD"/>
    <w:rsid w:val="000D63A9"/>
    <w:rsid w:val="000D69A7"/>
    <w:rsid w:val="000D739D"/>
    <w:rsid w:val="000E0F1D"/>
    <w:rsid w:val="000E1AC8"/>
    <w:rsid w:val="000F0DAB"/>
    <w:rsid w:val="000F2344"/>
    <w:rsid w:val="000F28FE"/>
    <w:rsid w:val="000F2F9C"/>
    <w:rsid w:val="000F4570"/>
    <w:rsid w:val="000F61C9"/>
    <w:rsid w:val="000F7F1F"/>
    <w:rsid w:val="00100366"/>
    <w:rsid w:val="00103094"/>
    <w:rsid w:val="00112BE1"/>
    <w:rsid w:val="00113A16"/>
    <w:rsid w:val="00114456"/>
    <w:rsid w:val="00117E85"/>
    <w:rsid w:val="0012183E"/>
    <w:rsid w:val="001236EC"/>
    <w:rsid w:val="00124F07"/>
    <w:rsid w:val="001253DC"/>
    <w:rsid w:val="00131709"/>
    <w:rsid w:val="00133848"/>
    <w:rsid w:val="001418CC"/>
    <w:rsid w:val="00145F24"/>
    <w:rsid w:val="00146C43"/>
    <w:rsid w:val="00151D88"/>
    <w:rsid w:val="001543DC"/>
    <w:rsid w:val="00155B42"/>
    <w:rsid w:val="0016010B"/>
    <w:rsid w:val="001631DD"/>
    <w:rsid w:val="00165D05"/>
    <w:rsid w:val="00166085"/>
    <w:rsid w:val="00167547"/>
    <w:rsid w:val="00167B27"/>
    <w:rsid w:val="00174445"/>
    <w:rsid w:val="0017461F"/>
    <w:rsid w:val="00175019"/>
    <w:rsid w:val="00175D85"/>
    <w:rsid w:val="00176FFE"/>
    <w:rsid w:val="00177AB3"/>
    <w:rsid w:val="001808E1"/>
    <w:rsid w:val="00182DB9"/>
    <w:rsid w:val="001833EE"/>
    <w:rsid w:val="00184A26"/>
    <w:rsid w:val="00184F31"/>
    <w:rsid w:val="00185403"/>
    <w:rsid w:val="0018606C"/>
    <w:rsid w:val="001949AD"/>
    <w:rsid w:val="00195D0C"/>
    <w:rsid w:val="00197109"/>
    <w:rsid w:val="001A4571"/>
    <w:rsid w:val="001B2A63"/>
    <w:rsid w:val="001B47BE"/>
    <w:rsid w:val="001B4F47"/>
    <w:rsid w:val="001C55ED"/>
    <w:rsid w:val="001C5E72"/>
    <w:rsid w:val="001C7444"/>
    <w:rsid w:val="001D25F7"/>
    <w:rsid w:val="001D4B9C"/>
    <w:rsid w:val="001D60DD"/>
    <w:rsid w:val="001E0CB3"/>
    <w:rsid w:val="001E1403"/>
    <w:rsid w:val="001E166B"/>
    <w:rsid w:val="001E3C0A"/>
    <w:rsid w:val="001E44C2"/>
    <w:rsid w:val="001E4A6E"/>
    <w:rsid w:val="001E6629"/>
    <w:rsid w:val="001F62E3"/>
    <w:rsid w:val="00200672"/>
    <w:rsid w:val="00200817"/>
    <w:rsid w:val="0020106E"/>
    <w:rsid w:val="002102B4"/>
    <w:rsid w:val="00210379"/>
    <w:rsid w:val="00210A1C"/>
    <w:rsid w:val="002124F7"/>
    <w:rsid w:val="002134EA"/>
    <w:rsid w:val="00213BF3"/>
    <w:rsid w:val="00214221"/>
    <w:rsid w:val="00215BE0"/>
    <w:rsid w:val="00216B78"/>
    <w:rsid w:val="0021765B"/>
    <w:rsid w:val="0022203C"/>
    <w:rsid w:val="00223482"/>
    <w:rsid w:val="00223B84"/>
    <w:rsid w:val="00224237"/>
    <w:rsid w:val="00224A04"/>
    <w:rsid w:val="002271F8"/>
    <w:rsid w:val="00230589"/>
    <w:rsid w:val="0023523D"/>
    <w:rsid w:val="00235DE2"/>
    <w:rsid w:val="0023731B"/>
    <w:rsid w:val="002374CA"/>
    <w:rsid w:val="00237DFC"/>
    <w:rsid w:val="00243A99"/>
    <w:rsid w:val="00243E68"/>
    <w:rsid w:val="00244D68"/>
    <w:rsid w:val="00250570"/>
    <w:rsid w:val="0025138F"/>
    <w:rsid w:val="00251C76"/>
    <w:rsid w:val="00254F0A"/>
    <w:rsid w:val="00260F5B"/>
    <w:rsid w:val="00263CFC"/>
    <w:rsid w:val="0026421D"/>
    <w:rsid w:val="0026487D"/>
    <w:rsid w:val="00270943"/>
    <w:rsid w:val="002716D7"/>
    <w:rsid w:val="002727C3"/>
    <w:rsid w:val="0027491C"/>
    <w:rsid w:val="00275E0F"/>
    <w:rsid w:val="00276E5E"/>
    <w:rsid w:val="00277511"/>
    <w:rsid w:val="002903D8"/>
    <w:rsid w:val="00291885"/>
    <w:rsid w:val="00293496"/>
    <w:rsid w:val="0029463F"/>
    <w:rsid w:val="0029649D"/>
    <w:rsid w:val="002A373B"/>
    <w:rsid w:val="002A761C"/>
    <w:rsid w:val="002B117E"/>
    <w:rsid w:val="002B1620"/>
    <w:rsid w:val="002B386E"/>
    <w:rsid w:val="002B4A3F"/>
    <w:rsid w:val="002B4B0B"/>
    <w:rsid w:val="002B6EF2"/>
    <w:rsid w:val="002B793A"/>
    <w:rsid w:val="002C0134"/>
    <w:rsid w:val="002C1EC9"/>
    <w:rsid w:val="002C1F81"/>
    <w:rsid w:val="002C4A36"/>
    <w:rsid w:val="002C618C"/>
    <w:rsid w:val="002C7426"/>
    <w:rsid w:val="002D35B5"/>
    <w:rsid w:val="002D3C36"/>
    <w:rsid w:val="002D5AB6"/>
    <w:rsid w:val="002E024D"/>
    <w:rsid w:val="002E187D"/>
    <w:rsid w:val="002E689D"/>
    <w:rsid w:val="002F358A"/>
    <w:rsid w:val="002F45D0"/>
    <w:rsid w:val="002F70A1"/>
    <w:rsid w:val="0030122D"/>
    <w:rsid w:val="003028B1"/>
    <w:rsid w:val="00302ACC"/>
    <w:rsid w:val="00304ED4"/>
    <w:rsid w:val="00305A80"/>
    <w:rsid w:val="00305CAC"/>
    <w:rsid w:val="00307F4C"/>
    <w:rsid w:val="00311410"/>
    <w:rsid w:val="0031231D"/>
    <w:rsid w:val="0031242A"/>
    <w:rsid w:val="00320AD8"/>
    <w:rsid w:val="003226FE"/>
    <w:rsid w:val="00324BF5"/>
    <w:rsid w:val="00324D25"/>
    <w:rsid w:val="003250FC"/>
    <w:rsid w:val="00326E1F"/>
    <w:rsid w:val="00330CD2"/>
    <w:rsid w:val="00330CF7"/>
    <w:rsid w:val="00332DC9"/>
    <w:rsid w:val="003409E6"/>
    <w:rsid w:val="00340E55"/>
    <w:rsid w:val="00342C9F"/>
    <w:rsid w:val="00344B93"/>
    <w:rsid w:val="003523FE"/>
    <w:rsid w:val="00354B79"/>
    <w:rsid w:val="00354FD3"/>
    <w:rsid w:val="00355802"/>
    <w:rsid w:val="00357172"/>
    <w:rsid w:val="003603B7"/>
    <w:rsid w:val="0036089F"/>
    <w:rsid w:val="00362075"/>
    <w:rsid w:val="003660E4"/>
    <w:rsid w:val="003706B5"/>
    <w:rsid w:val="00374BDE"/>
    <w:rsid w:val="00376773"/>
    <w:rsid w:val="00377E0C"/>
    <w:rsid w:val="00381FD9"/>
    <w:rsid w:val="00382814"/>
    <w:rsid w:val="003828BC"/>
    <w:rsid w:val="00384E12"/>
    <w:rsid w:val="00390215"/>
    <w:rsid w:val="00391366"/>
    <w:rsid w:val="00391842"/>
    <w:rsid w:val="003929B5"/>
    <w:rsid w:val="003939A8"/>
    <w:rsid w:val="0039709A"/>
    <w:rsid w:val="003A2294"/>
    <w:rsid w:val="003A35B0"/>
    <w:rsid w:val="003A49BC"/>
    <w:rsid w:val="003A4D7C"/>
    <w:rsid w:val="003A4FDA"/>
    <w:rsid w:val="003B1273"/>
    <w:rsid w:val="003B1E69"/>
    <w:rsid w:val="003B40F8"/>
    <w:rsid w:val="003C0D7C"/>
    <w:rsid w:val="003C2B88"/>
    <w:rsid w:val="003C455E"/>
    <w:rsid w:val="003C7B1C"/>
    <w:rsid w:val="003D00BB"/>
    <w:rsid w:val="003D0F85"/>
    <w:rsid w:val="003D36F4"/>
    <w:rsid w:val="003D4290"/>
    <w:rsid w:val="003D43C5"/>
    <w:rsid w:val="003E0A62"/>
    <w:rsid w:val="003E25E6"/>
    <w:rsid w:val="003E27D2"/>
    <w:rsid w:val="003E5A02"/>
    <w:rsid w:val="003F2528"/>
    <w:rsid w:val="003F3DF1"/>
    <w:rsid w:val="003F6DEF"/>
    <w:rsid w:val="00400113"/>
    <w:rsid w:val="004027C0"/>
    <w:rsid w:val="00402B00"/>
    <w:rsid w:val="00403095"/>
    <w:rsid w:val="004072E2"/>
    <w:rsid w:val="00412D0C"/>
    <w:rsid w:val="004148B0"/>
    <w:rsid w:val="00415B5F"/>
    <w:rsid w:val="00420788"/>
    <w:rsid w:val="00420875"/>
    <w:rsid w:val="004214CC"/>
    <w:rsid w:val="0042339B"/>
    <w:rsid w:val="00426994"/>
    <w:rsid w:val="00427AFB"/>
    <w:rsid w:val="00431A2D"/>
    <w:rsid w:val="00432FE8"/>
    <w:rsid w:val="004330ED"/>
    <w:rsid w:val="00433840"/>
    <w:rsid w:val="00433AC1"/>
    <w:rsid w:val="00440F9C"/>
    <w:rsid w:val="00443EA6"/>
    <w:rsid w:val="00446A1A"/>
    <w:rsid w:val="00447284"/>
    <w:rsid w:val="00447852"/>
    <w:rsid w:val="00447DC0"/>
    <w:rsid w:val="004562C6"/>
    <w:rsid w:val="00456A66"/>
    <w:rsid w:val="00456D02"/>
    <w:rsid w:val="004616D2"/>
    <w:rsid w:val="00463071"/>
    <w:rsid w:val="00464875"/>
    <w:rsid w:val="00466316"/>
    <w:rsid w:val="004723FB"/>
    <w:rsid w:val="00474718"/>
    <w:rsid w:val="00474883"/>
    <w:rsid w:val="0047739F"/>
    <w:rsid w:val="00480B5C"/>
    <w:rsid w:val="00481A75"/>
    <w:rsid w:val="0048231E"/>
    <w:rsid w:val="004839B0"/>
    <w:rsid w:val="00483EEC"/>
    <w:rsid w:val="0048493C"/>
    <w:rsid w:val="0048540E"/>
    <w:rsid w:val="0048618F"/>
    <w:rsid w:val="004879F6"/>
    <w:rsid w:val="00492FC2"/>
    <w:rsid w:val="004944D9"/>
    <w:rsid w:val="004A02D9"/>
    <w:rsid w:val="004A263C"/>
    <w:rsid w:val="004A45E2"/>
    <w:rsid w:val="004A5B8E"/>
    <w:rsid w:val="004A5CF4"/>
    <w:rsid w:val="004A7C8F"/>
    <w:rsid w:val="004B59B1"/>
    <w:rsid w:val="004B745D"/>
    <w:rsid w:val="004B7FA8"/>
    <w:rsid w:val="004C055B"/>
    <w:rsid w:val="004C22B8"/>
    <w:rsid w:val="004C329E"/>
    <w:rsid w:val="004D1574"/>
    <w:rsid w:val="004D21EB"/>
    <w:rsid w:val="004D2494"/>
    <w:rsid w:val="004D3491"/>
    <w:rsid w:val="004D34DE"/>
    <w:rsid w:val="004D3CBA"/>
    <w:rsid w:val="004D76C8"/>
    <w:rsid w:val="004E1A57"/>
    <w:rsid w:val="004E4F60"/>
    <w:rsid w:val="004E5C47"/>
    <w:rsid w:val="004F16B5"/>
    <w:rsid w:val="004F20C6"/>
    <w:rsid w:val="004F43B5"/>
    <w:rsid w:val="004F48C7"/>
    <w:rsid w:val="004F4B43"/>
    <w:rsid w:val="004F5D95"/>
    <w:rsid w:val="004F6D0C"/>
    <w:rsid w:val="004F7AAE"/>
    <w:rsid w:val="00503272"/>
    <w:rsid w:val="00507FC0"/>
    <w:rsid w:val="00511598"/>
    <w:rsid w:val="00513AAA"/>
    <w:rsid w:val="0052202D"/>
    <w:rsid w:val="0052262E"/>
    <w:rsid w:val="005239E6"/>
    <w:rsid w:val="005248A4"/>
    <w:rsid w:val="005255D8"/>
    <w:rsid w:val="00530385"/>
    <w:rsid w:val="005306DF"/>
    <w:rsid w:val="005336A2"/>
    <w:rsid w:val="0053413E"/>
    <w:rsid w:val="005358F0"/>
    <w:rsid w:val="0054233B"/>
    <w:rsid w:val="00544D32"/>
    <w:rsid w:val="00546BAF"/>
    <w:rsid w:val="00551CAB"/>
    <w:rsid w:val="00553E46"/>
    <w:rsid w:val="0055602F"/>
    <w:rsid w:val="00560B62"/>
    <w:rsid w:val="005621F9"/>
    <w:rsid w:val="00562B13"/>
    <w:rsid w:val="00563E0D"/>
    <w:rsid w:val="00564180"/>
    <w:rsid w:val="00567FB6"/>
    <w:rsid w:val="005752DB"/>
    <w:rsid w:val="005758EB"/>
    <w:rsid w:val="00575B32"/>
    <w:rsid w:val="0057707E"/>
    <w:rsid w:val="00582A6B"/>
    <w:rsid w:val="00585537"/>
    <w:rsid w:val="005868B6"/>
    <w:rsid w:val="00587328"/>
    <w:rsid w:val="00590C8F"/>
    <w:rsid w:val="00591C56"/>
    <w:rsid w:val="005926BF"/>
    <w:rsid w:val="00595073"/>
    <w:rsid w:val="00595871"/>
    <w:rsid w:val="0059710E"/>
    <w:rsid w:val="005976E0"/>
    <w:rsid w:val="00597B5A"/>
    <w:rsid w:val="005A0638"/>
    <w:rsid w:val="005A1D1B"/>
    <w:rsid w:val="005A20EF"/>
    <w:rsid w:val="005A37A6"/>
    <w:rsid w:val="005A4C92"/>
    <w:rsid w:val="005A7773"/>
    <w:rsid w:val="005B19D9"/>
    <w:rsid w:val="005B1F9E"/>
    <w:rsid w:val="005B4BDC"/>
    <w:rsid w:val="005B5033"/>
    <w:rsid w:val="005C10FB"/>
    <w:rsid w:val="005C183E"/>
    <w:rsid w:val="005C2048"/>
    <w:rsid w:val="005C3BA9"/>
    <w:rsid w:val="005C54B7"/>
    <w:rsid w:val="005C57E2"/>
    <w:rsid w:val="005C5ABA"/>
    <w:rsid w:val="005C6910"/>
    <w:rsid w:val="005C77B5"/>
    <w:rsid w:val="005C78E3"/>
    <w:rsid w:val="005D097F"/>
    <w:rsid w:val="005D17E7"/>
    <w:rsid w:val="005D2642"/>
    <w:rsid w:val="005D2FE5"/>
    <w:rsid w:val="005D3124"/>
    <w:rsid w:val="005E3EDC"/>
    <w:rsid w:val="005E47B7"/>
    <w:rsid w:val="005F08CB"/>
    <w:rsid w:val="005F31E9"/>
    <w:rsid w:val="005F4373"/>
    <w:rsid w:val="005F53E6"/>
    <w:rsid w:val="006020CA"/>
    <w:rsid w:val="006054FE"/>
    <w:rsid w:val="00606C32"/>
    <w:rsid w:val="0061050A"/>
    <w:rsid w:val="00615E91"/>
    <w:rsid w:val="00616BE9"/>
    <w:rsid w:val="00623621"/>
    <w:rsid w:val="006237B3"/>
    <w:rsid w:val="00623FD2"/>
    <w:rsid w:val="00624060"/>
    <w:rsid w:val="00626503"/>
    <w:rsid w:val="006267D5"/>
    <w:rsid w:val="0062788A"/>
    <w:rsid w:val="00634EB0"/>
    <w:rsid w:val="00635406"/>
    <w:rsid w:val="00640D5D"/>
    <w:rsid w:val="0064338B"/>
    <w:rsid w:val="0064457A"/>
    <w:rsid w:val="0064604B"/>
    <w:rsid w:val="00654FEA"/>
    <w:rsid w:val="00657CF5"/>
    <w:rsid w:val="00660C37"/>
    <w:rsid w:val="00665A57"/>
    <w:rsid w:val="00665DBF"/>
    <w:rsid w:val="00666167"/>
    <w:rsid w:val="0067078B"/>
    <w:rsid w:val="0067138E"/>
    <w:rsid w:val="00671FB3"/>
    <w:rsid w:val="00674088"/>
    <w:rsid w:val="006750D6"/>
    <w:rsid w:val="00675ECC"/>
    <w:rsid w:val="00676656"/>
    <w:rsid w:val="00683D10"/>
    <w:rsid w:val="00687359"/>
    <w:rsid w:val="00691239"/>
    <w:rsid w:val="00693064"/>
    <w:rsid w:val="00696512"/>
    <w:rsid w:val="006970FE"/>
    <w:rsid w:val="00697841"/>
    <w:rsid w:val="006A0950"/>
    <w:rsid w:val="006A1571"/>
    <w:rsid w:val="006A2FEA"/>
    <w:rsid w:val="006A4DB5"/>
    <w:rsid w:val="006B08CE"/>
    <w:rsid w:val="006B13C8"/>
    <w:rsid w:val="006B3BF6"/>
    <w:rsid w:val="006B3CE9"/>
    <w:rsid w:val="006B5743"/>
    <w:rsid w:val="006C2E64"/>
    <w:rsid w:val="006C3001"/>
    <w:rsid w:val="006C546D"/>
    <w:rsid w:val="006C7396"/>
    <w:rsid w:val="006D0776"/>
    <w:rsid w:val="006D2F8C"/>
    <w:rsid w:val="006D4E2A"/>
    <w:rsid w:val="006D7E48"/>
    <w:rsid w:val="006E11D4"/>
    <w:rsid w:val="006E65AA"/>
    <w:rsid w:val="006F0A7C"/>
    <w:rsid w:val="006F0ABE"/>
    <w:rsid w:val="006F25B5"/>
    <w:rsid w:val="006F5104"/>
    <w:rsid w:val="006F5A03"/>
    <w:rsid w:val="00706CEA"/>
    <w:rsid w:val="007125D0"/>
    <w:rsid w:val="00717CF8"/>
    <w:rsid w:val="007253F2"/>
    <w:rsid w:val="00726A22"/>
    <w:rsid w:val="0073107E"/>
    <w:rsid w:val="00735221"/>
    <w:rsid w:val="00736C44"/>
    <w:rsid w:val="00736CD4"/>
    <w:rsid w:val="00745715"/>
    <w:rsid w:val="007463AD"/>
    <w:rsid w:val="00746C0C"/>
    <w:rsid w:val="007535F1"/>
    <w:rsid w:val="00755218"/>
    <w:rsid w:val="007555BC"/>
    <w:rsid w:val="00756592"/>
    <w:rsid w:val="0075683D"/>
    <w:rsid w:val="00756AF3"/>
    <w:rsid w:val="00757975"/>
    <w:rsid w:val="00757B46"/>
    <w:rsid w:val="00767F65"/>
    <w:rsid w:val="007722CD"/>
    <w:rsid w:val="00777FFD"/>
    <w:rsid w:val="00783BB2"/>
    <w:rsid w:val="00785BCA"/>
    <w:rsid w:val="007865AD"/>
    <w:rsid w:val="00786EE8"/>
    <w:rsid w:val="00787677"/>
    <w:rsid w:val="00791E9D"/>
    <w:rsid w:val="007945D3"/>
    <w:rsid w:val="00794BE4"/>
    <w:rsid w:val="007961B3"/>
    <w:rsid w:val="007976E6"/>
    <w:rsid w:val="007A2D11"/>
    <w:rsid w:val="007A597A"/>
    <w:rsid w:val="007B11BE"/>
    <w:rsid w:val="007B673E"/>
    <w:rsid w:val="007C0864"/>
    <w:rsid w:val="007C1859"/>
    <w:rsid w:val="007C6D3C"/>
    <w:rsid w:val="007C7F2C"/>
    <w:rsid w:val="007C7F5D"/>
    <w:rsid w:val="007D1222"/>
    <w:rsid w:val="007D2D9D"/>
    <w:rsid w:val="007D36BF"/>
    <w:rsid w:val="007D39B4"/>
    <w:rsid w:val="007E293C"/>
    <w:rsid w:val="007E32FE"/>
    <w:rsid w:val="007E4B3C"/>
    <w:rsid w:val="007E52A2"/>
    <w:rsid w:val="007E578D"/>
    <w:rsid w:val="007F07FB"/>
    <w:rsid w:val="007F0DB2"/>
    <w:rsid w:val="007F0FB4"/>
    <w:rsid w:val="007F48A1"/>
    <w:rsid w:val="007F5406"/>
    <w:rsid w:val="007F65BA"/>
    <w:rsid w:val="007F7D4C"/>
    <w:rsid w:val="00801F54"/>
    <w:rsid w:val="00806FAA"/>
    <w:rsid w:val="00811364"/>
    <w:rsid w:val="00812EA0"/>
    <w:rsid w:val="00813DBE"/>
    <w:rsid w:val="00814E41"/>
    <w:rsid w:val="00815A57"/>
    <w:rsid w:val="00816170"/>
    <w:rsid w:val="008171D2"/>
    <w:rsid w:val="00817A07"/>
    <w:rsid w:val="00820B14"/>
    <w:rsid w:val="00825BCC"/>
    <w:rsid w:val="00826872"/>
    <w:rsid w:val="00830BDA"/>
    <w:rsid w:val="00831A0D"/>
    <w:rsid w:val="00831C06"/>
    <w:rsid w:val="00832BA5"/>
    <w:rsid w:val="00832FA1"/>
    <w:rsid w:val="00835A40"/>
    <w:rsid w:val="0083795D"/>
    <w:rsid w:val="0084025C"/>
    <w:rsid w:val="00841BF8"/>
    <w:rsid w:val="00842747"/>
    <w:rsid w:val="00845106"/>
    <w:rsid w:val="008503BE"/>
    <w:rsid w:val="0085299B"/>
    <w:rsid w:val="00856754"/>
    <w:rsid w:val="0085752E"/>
    <w:rsid w:val="00860298"/>
    <w:rsid w:val="00860650"/>
    <w:rsid w:val="00861B81"/>
    <w:rsid w:val="008638DE"/>
    <w:rsid w:val="00863AE3"/>
    <w:rsid w:val="00866308"/>
    <w:rsid w:val="00866B5A"/>
    <w:rsid w:val="0087080D"/>
    <w:rsid w:val="00871F55"/>
    <w:rsid w:val="00873D9A"/>
    <w:rsid w:val="00874F0D"/>
    <w:rsid w:val="00877E1A"/>
    <w:rsid w:val="00880CAB"/>
    <w:rsid w:val="0088262D"/>
    <w:rsid w:val="00882E07"/>
    <w:rsid w:val="00885D7E"/>
    <w:rsid w:val="008871E7"/>
    <w:rsid w:val="0088735E"/>
    <w:rsid w:val="00890B10"/>
    <w:rsid w:val="00892624"/>
    <w:rsid w:val="00897A84"/>
    <w:rsid w:val="008A1704"/>
    <w:rsid w:val="008A1911"/>
    <w:rsid w:val="008A2EF2"/>
    <w:rsid w:val="008A4514"/>
    <w:rsid w:val="008A5A4E"/>
    <w:rsid w:val="008B1D48"/>
    <w:rsid w:val="008B24DF"/>
    <w:rsid w:val="008B4CF1"/>
    <w:rsid w:val="008B7530"/>
    <w:rsid w:val="008C07B6"/>
    <w:rsid w:val="008C28E8"/>
    <w:rsid w:val="008C3D55"/>
    <w:rsid w:val="008C4C8A"/>
    <w:rsid w:val="008C7CBB"/>
    <w:rsid w:val="008D2F58"/>
    <w:rsid w:val="008D5A09"/>
    <w:rsid w:val="008D5E93"/>
    <w:rsid w:val="008D6033"/>
    <w:rsid w:val="008E1B9D"/>
    <w:rsid w:val="008E2651"/>
    <w:rsid w:val="008E2BC5"/>
    <w:rsid w:val="008E4465"/>
    <w:rsid w:val="008E7CE1"/>
    <w:rsid w:val="008E7EEB"/>
    <w:rsid w:val="008F56E5"/>
    <w:rsid w:val="008F6268"/>
    <w:rsid w:val="008F64D0"/>
    <w:rsid w:val="008F72CF"/>
    <w:rsid w:val="00900F34"/>
    <w:rsid w:val="00901512"/>
    <w:rsid w:val="00904952"/>
    <w:rsid w:val="00905140"/>
    <w:rsid w:val="00906BBD"/>
    <w:rsid w:val="00907A30"/>
    <w:rsid w:val="0091388B"/>
    <w:rsid w:val="00917A08"/>
    <w:rsid w:val="00917BE6"/>
    <w:rsid w:val="0092024C"/>
    <w:rsid w:val="00925AD0"/>
    <w:rsid w:val="009274B3"/>
    <w:rsid w:val="009322CD"/>
    <w:rsid w:val="009327A3"/>
    <w:rsid w:val="00936C04"/>
    <w:rsid w:val="00937636"/>
    <w:rsid w:val="00937A41"/>
    <w:rsid w:val="00940F92"/>
    <w:rsid w:val="00942510"/>
    <w:rsid w:val="00944354"/>
    <w:rsid w:val="00945ACC"/>
    <w:rsid w:val="00950C91"/>
    <w:rsid w:val="00951CD5"/>
    <w:rsid w:val="009565A6"/>
    <w:rsid w:val="00956A32"/>
    <w:rsid w:val="00960AE8"/>
    <w:rsid w:val="009628EA"/>
    <w:rsid w:val="00962C49"/>
    <w:rsid w:val="0096394B"/>
    <w:rsid w:val="0096423D"/>
    <w:rsid w:val="00967365"/>
    <w:rsid w:val="009676E9"/>
    <w:rsid w:val="00970C54"/>
    <w:rsid w:val="009728A3"/>
    <w:rsid w:val="0097462F"/>
    <w:rsid w:val="009769C1"/>
    <w:rsid w:val="0098245F"/>
    <w:rsid w:val="00982D14"/>
    <w:rsid w:val="00983FD9"/>
    <w:rsid w:val="00985F8A"/>
    <w:rsid w:val="00987CF9"/>
    <w:rsid w:val="00991260"/>
    <w:rsid w:val="009954EE"/>
    <w:rsid w:val="00996D52"/>
    <w:rsid w:val="009A3428"/>
    <w:rsid w:val="009A4E4C"/>
    <w:rsid w:val="009A7DDF"/>
    <w:rsid w:val="009B01BC"/>
    <w:rsid w:val="009B134A"/>
    <w:rsid w:val="009B3D5D"/>
    <w:rsid w:val="009B4038"/>
    <w:rsid w:val="009B5D1F"/>
    <w:rsid w:val="009B60F0"/>
    <w:rsid w:val="009B7959"/>
    <w:rsid w:val="009B7B57"/>
    <w:rsid w:val="009C5460"/>
    <w:rsid w:val="009C5C13"/>
    <w:rsid w:val="009D3283"/>
    <w:rsid w:val="009D50A0"/>
    <w:rsid w:val="009D53DA"/>
    <w:rsid w:val="009D72A0"/>
    <w:rsid w:val="009E04DF"/>
    <w:rsid w:val="009E125D"/>
    <w:rsid w:val="009E160D"/>
    <w:rsid w:val="009E5AD0"/>
    <w:rsid w:val="009E5E44"/>
    <w:rsid w:val="009F085E"/>
    <w:rsid w:val="009F0A41"/>
    <w:rsid w:val="009F223B"/>
    <w:rsid w:val="009F6B12"/>
    <w:rsid w:val="00A04060"/>
    <w:rsid w:val="00A04B96"/>
    <w:rsid w:val="00A070EE"/>
    <w:rsid w:val="00A10048"/>
    <w:rsid w:val="00A23A79"/>
    <w:rsid w:val="00A31DFC"/>
    <w:rsid w:val="00A33050"/>
    <w:rsid w:val="00A34209"/>
    <w:rsid w:val="00A34358"/>
    <w:rsid w:val="00A34400"/>
    <w:rsid w:val="00A378B5"/>
    <w:rsid w:val="00A44E45"/>
    <w:rsid w:val="00A44E8E"/>
    <w:rsid w:val="00A476AF"/>
    <w:rsid w:val="00A516E2"/>
    <w:rsid w:val="00A563E5"/>
    <w:rsid w:val="00A56EF1"/>
    <w:rsid w:val="00A61DE9"/>
    <w:rsid w:val="00A63ADB"/>
    <w:rsid w:val="00A644DA"/>
    <w:rsid w:val="00A70480"/>
    <w:rsid w:val="00A71BDC"/>
    <w:rsid w:val="00A72930"/>
    <w:rsid w:val="00A73B88"/>
    <w:rsid w:val="00A8132B"/>
    <w:rsid w:val="00A81435"/>
    <w:rsid w:val="00A82B17"/>
    <w:rsid w:val="00A83B86"/>
    <w:rsid w:val="00A90B0A"/>
    <w:rsid w:val="00A94ACC"/>
    <w:rsid w:val="00A950F1"/>
    <w:rsid w:val="00A97DA5"/>
    <w:rsid w:val="00AA284A"/>
    <w:rsid w:val="00AA3DCD"/>
    <w:rsid w:val="00AA573D"/>
    <w:rsid w:val="00AA7A27"/>
    <w:rsid w:val="00AB0623"/>
    <w:rsid w:val="00AB2B6D"/>
    <w:rsid w:val="00AB5088"/>
    <w:rsid w:val="00AB785E"/>
    <w:rsid w:val="00AC5CC0"/>
    <w:rsid w:val="00AD1C02"/>
    <w:rsid w:val="00AD206B"/>
    <w:rsid w:val="00AD37CE"/>
    <w:rsid w:val="00AD3A18"/>
    <w:rsid w:val="00AD6A7D"/>
    <w:rsid w:val="00AE09B6"/>
    <w:rsid w:val="00AE2EE0"/>
    <w:rsid w:val="00AE378A"/>
    <w:rsid w:val="00AE4DA7"/>
    <w:rsid w:val="00AE6ED2"/>
    <w:rsid w:val="00AE7832"/>
    <w:rsid w:val="00AF0128"/>
    <w:rsid w:val="00AF22D1"/>
    <w:rsid w:val="00AF464C"/>
    <w:rsid w:val="00AF6058"/>
    <w:rsid w:val="00AF6860"/>
    <w:rsid w:val="00AF7412"/>
    <w:rsid w:val="00AF7F15"/>
    <w:rsid w:val="00B00173"/>
    <w:rsid w:val="00B00E22"/>
    <w:rsid w:val="00B033BB"/>
    <w:rsid w:val="00B033DE"/>
    <w:rsid w:val="00B04373"/>
    <w:rsid w:val="00B06D5F"/>
    <w:rsid w:val="00B06FB5"/>
    <w:rsid w:val="00B0705C"/>
    <w:rsid w:val="00B17AF5"/>
    <w:rsid w:val="00B20D1F"/>
    <w:rsid w:val="00B243FC"/>
    <w:rsid w:val="00B27458"/>
    <w:rsid w:val="00B30839"/>
    <w:rsid w:val="00B31778"/>
    <w:rsid w:val="00B31CAC"/>
    <w:rsid w:val="00B34F61"/>
    <w:rsid w:val="00B3574C"/>
    <w:rsid w:val="00B42843"/>
    <w:rsid w:val="00B42A05"/>
    <w:rsid w:val="00B44FC3"/>
    <w:rsid w:val="00B46048"/>
    <w:rsid w:val="00B47B53"/>
    <w:rsid w:val="00B5319C"/>
    <w:rsid w:val="00B5342F"/>
    <w:rsid w:val="00B542C0"/>
    <w:rsid w:val="00B56D2E"/>
    <w:rsid w:val="00B600B9"/>
    <w:rsid w:val="00B60798"/>
    <w:rsid w:val="00B62A29"/>
    <w:rsid w:val="00B632DB"/>
    <w:rsid w:val="00B64EA9"/>
    <w:rsid w:val="00B67FF7"/>
    <w:rsid w:val="00B70460"/>
    <w:rsid w:val="00B711F9"/>
    <w:rsid w:val="00B720DF"/>
    <w:rsid w:val="00B727D6"/>
    <w:rsid w:val="00B73336"/>
    <w:rsid w:val="00B76645"/>
    <w:rsid w:val="00B8492F"/>
    <w:rsid w:val="00B93F1D"/>
    <w:rsid w:val="00B97DF1"/>
    <w:rsid w:val="00BA07A7"/>
    <w:rsid w:val="00BA1456"/>
    <w:rsid w:val="00BA2ADE"/>
    <w:rsid w:val="00BA4FA7"/>
    <w:rsid w:val="00BA54A9"/>
    <w:rsid w:val="00BA5D23"/>
    <w:rsid w:val="00BA5E49"/>
    <w:rsid w:val="00BB2364"/>
    <w:rsid w:val="00BB28D8"/>
    <w:rsid w:val="00BB2C36"/>
    <w:rsid w:val="00BB5EE0"/>
    <w:rsid w:val="00BB6174"/>
    <w:rsid w:val="00BC5C7C"/>
    <w:rsid w:val="00BC7416"/>
    <w:rsid w:val="00BD1EF7"/>
    <w:rsid w:val="00BD1F15"/>
    <w:rsid w:val="00BD1F4F"/>
    <w:rsid w:val="00BD1FBE"/>
    <w:rsid w:val="00BD262B"/>
    <w:rsid w:val="00BD3617"/>
    <w:rsid w:val="00BD3900"/>
    <w:rsid w:val="00BE1BB4"/>
    <w:rsid w:val="00BE28C2"/>
    <w:rsid w:val="00BE355F"/>
    <w:rsid w:val="00BE7C0A"/>
    <w:rsid w:val="00BF1A92"/>
    <w:rsid w:val="00BF3C08"/>
    <w:rsid w:val="00BF49A4"/>
    <w:rsid w:val="00BF6B0B"/>
    <w:rsid w:val="00C03409"/>
    <w:rsid w:val="00C04A6E"/>
    <w:rsid w:val="00C06E96"/>
    <w:rsid w:val="00C07EBB"/>
    <w:rsid w:val="00C10355"/>
    <w:rsid w:val="00C12CDD"/>
    <w:rsid w:val="00C156AE"/>
    <w:rsid w:val="00C16B50"/>
    <w:rsid w:val="00C1721B"/>
    <w:rsid w:val="00C178D5"/>
    <w:rsid w:val="00C219C9"/>
    <w:rsid w:val="00C242E1"/>
    <w:rsid w:val="00C24F9F"/>
    <w:rsid w:val="00C322C7"/>
    <w:rsid w:val="00C40E1D"/>
    <w:rsid w:val="00C41390"/>
    <w:rsid w:val="00C431B2"/>
    <w:rsid w:val="00C43FAC"/>
    <w:rsid w:val="00C45798"/>
    <w:rsid w:val="00C47893"/>
    <w:rsid w:val="00C47E38"/>
    <w:rsid w:val="00C54C37"/>
    <w:rsid w:val="00C56645"/>
    <w:rsid w:val="00C57987"/>
    <w:rsid w:val="00C628A3"/>
    <w:rsid w:val="00C6493C"/>
    <w:rsid w:val="00C66A13"/>
    <w:rsid w:val="00C6724C"/>
    <w:rsid w:val="00C7017B"/>
    <w:rsid w:val="00C70406"/>
    <w:rsid w:val="00C711E8"/>
    <w:rsid w:val="00C72FA4"/>
    <w:rsid w:val="00C73121"/>
    <w:rsid w:val="00C743DA"/>
    <w:rsid w:val="00C74549"/>
    <w:rsid w:val="00C76D83"/>
    <w:rsid w:val="00C77BDB"/>
    <w:rsid w:val="00C8153E"/>
    <w:rsid w:val="00C82EA1"/>
    <w:rsid w:val="00C85354"/>
    <w:rsid w:val="00C86419"/>
    <w:rsid w:val="00C8686D"/>
    <w:rsid w:val="00C9300F"/>
    <w:rsid w:val="00C97132"/>
    <w:rsid w:val="00C975A5"/>
    <w:rsid w:val="00CA0272"/>
    <w:rsid w:val="00CA05E4"/>
    <w:rsid w:val="00CA1E12"/>
    <w:rsid w:val="00CA5E71"/>
    <w:rsid w:val="00CA6A00"/>
    <w:rsid w:val="00CB0370"/>
    <w:rsid w:val="00CB5861"/>
    <w:rsid w:val="00CB6646"/>
    <w:rsid w:val="00CC2D96"/>
    <w:rsid w:val="00CC4571"/>
    <w:rsid w:val="00CD140A"/>
    <w:rsid w:val="00CD159B"/>
    <w:rsid w:val="00CD358B"/>
    <w:rsid w:val="00CD3888"/>
    <w:rsid w:val="00CD47BD"/>
    <w:rsid w:val="00CD6E98"/>
    <w:rsid w:val="00CD7E2E"/>
    <w:rsid w:val="00CE19E9"/>
    <w:rsid w:val="00CE1EDC"/>
    <w:rsid w:val="00CE6610"/>
    <w:rsid w:val="00CE6D8B"/>
    <w:rsid w:val="00CF3D19"/>
    <w:rsid w:val="00CF43F2"/>
    <w:rsid w:val="00CF59CB"/>
    <w:rsid w:val="00CF5CCE"/>
    <w:rsid w:val="00CF62F5"/>
    <w:rsid w:val="00CF7BEE"/>
    <w:rsid w:val="00CF7DD8"/>
    <w:rsid w:val="00D0129A"/>
    <w:rsid w:val="00D02104"/>
    <w:rsid w:val="00D05256"/>
    <w:rsid w:val="00D1054B"/>
    <w:rsid w:val="00D12FE1"/>
    <w:rsid w:val="00D13CA8"/>
    <w:rsid w:val="00D143E7"/>
    <w:rsid w:val="00D145A7"/>
    <w:rsid w:val="00D14C0F"/>
    <w:rsid w:val="00D20382"/>
    <w:rsid w:val="00D23049"/>
    <w:rsid w:val="00D25546"/>
    <w:rsid w:val="00D27812"/>
    <w:rsid w:val="00D31AEA"/>
    <w:rsid w:val="00D33A3A"/>
    <w:rsid w:val="00D3442A"/>
    <w:rsid w:val="00D37830"/>
    <w:rsid w:val="00D4078A"/>
    <w:rsid w:val="00D45F54"/>
    <w:rsid w:val="00D47D36"/>
    <w:rsid w:val="00D52744"/>
    <w:rsid w:val="00D574D2"/>
    <w:rsid w:val="00D60D80"/>
    <w:rsid w:val="00D64E64"/>
    <w:rsid w:val="00D72076"/>
    <w:rsid w:val="00D72768"/>
    <w:rsid w:val="00D731BF"/>
    <w:rsid w:val="00D731C5"/>
    <w:rsid w:val="00D751EA"/>
    <w:rsid w:val="00D7566F"/>
    <w:rsid w:val="00D77A93"/>
    <w:rsid w:val="00D81B35"/>
    <w:rsid w:val="00D907CF"/>
    <w:rsid w:val="00D96CA8"/>
    <w:rsid w:val="00D97C21"/>
    <w:rsid w:val="00DA242E"/>
    <w:rsid w:val="00DA2A52"/>
    <w:rsid w:val="00DA2D34"/>
    <w:rsid w:val="00DA455B"/>
    <w:rsid w:val="00DA631C"/>
    <w:rsid w:val="00DA76D8"/>
    <w:rsid w:val="00DB3AB1"/>
    <w:rsid w:val="00DB5177"/>
    <w:rsid w:val="00DB63FD"/>
    <w:rsid w:val="00DB7318"/>
    <w:rsid w:val="00DB7B05"/>
    <w:rsid w:val="00DC4863"/>
    <w:rsid w:val="00DC5248"/>
    <w:rsid w:val="00DC71FE"/>
    <w:rsid w:val="00DC74C3"/>
    <w:rsid w:val="00DD1219"/>
    <w:rsid w:val="00DD4556"/>
    <w:rsid w:val="00DD5721"/>
    <w:rsid w:val="00DE1F3F"/>
    <w:rsid w:val="00DE32E7"/>
    <w:rsid w:val="00DE62C8"/>
    <w:rsid w:val="00DF0B96"/>
    <w:rsid w:val="00DF2C12"/>
    <w:rsid w:val="00DF3831"/>
    <w:rsid w:val="00DF60C3"/>
    <w:rsid w:val="00DF64AD"/>
    <w:rsid w:val="00DF6FE8"/>
    <w:rsid w:val="00DF78B6"/>
    <w:rsid w:val="00E00229"/>
    <w:rsid w:val="00E03655"/>
    <w:rsid w:val="00E107B0"/>
    <w:rsid w:val="00E11CBE"/>
    <w:rsid w:val="00E11CE5"/>
    <w:rsid w:val="00E120AE"/>
    <w:rsid w:val="00E12DBE"/>
    <w:rsid w:val="00E13BCB"/>
    <w:rsid w:val="00E13C0D"/>
    <w:rsid w:val="00E15CF9"/>
    <w:rsid w:val="00E15DBA"/>
    <w:rsid w:val="00E177DD"/>
    <w:rsid w:val="00E204D0"/>
    <w:rsid w:val="00E21064"/>
    <w:rsid w:val="00E2367E"/>
    <w:rsid w:val="00E24B3F"/>
    <w:rsid w:val="00E24BE9"/>
    <w:rsid w:val="00E26DE0"/>
    <w:rsid w:val="00E276EA"/>
    <w:rsid w:val="00E32D00"/>
    <w:rsid w:val="00E34BE2"/>
    <w:rsid w:val="00E35389"/>
    <w:rsid w:val="00E415A3"/>
    <w:rsid w:val="00E44D58"/>
    <w:rsid w:val="00E4756D"/>
    <w:rsid w:val="00E5064B"/>
    <w:rsid w:val="00E50DDA"/>
    <w:rsid w:val="00E524BA"/>
    <w:rsid w:val="00E52D51"/>
    <w:rsid w:val="00E55A24"/>
    <w:rsid w:val="00E55C73"/>
    <w:rsid w:val="00E6482B"/>
    <w:rsid w:val="00E64CE2"/>
    <w:rsid w:val="00E76540"/>
    <w:rsid w:val="00E7662C"/>
    <w:rsid w:val="00E807EB"/>
    <w:rsid w:val="00E83382"/>
    <w:rsid w:val="00E86867"/>
    <w:rsid w:val="00E86C17"/>
    <w:rsid w:val="00E87593"/>
    <w:rsid w:val="00E87BCC"/>
    <w:rsid w:val="00E91BDF"/>
    <w:rsid w:val="00EA1F84"/>
    <w:rsid w:val="00EA2C27"/>
    <w:rsid w:val="00EA4348"/>
    <w:rsid w:val="00EA46D6"/>
    <w:rsid w:val="00EA6C22"/>
    <w:rsid w:val="00EB06F7"/>
    <w:rsid w:val="00EB0898"/>
    <w:rsid w:val="00EB1311"/>
    <w:rsid w:val="00EB1D5B"/>
    <w:rsid w:val="00EB1FC4"/>
    <w:rsid w:val="00EB365C"/>
    <w:rsid w:val="00EB4B80"/>
    <w:rsid w:val="00EB6123"/>
    <w:rsid w:val="00EC41C6"/>
    <w:rsid w:val="00EC42CC"/>
    <w:rsid w:val="00EC4424"/>
    <w:rsid w:val="00EC6711"/>
    <w:rsid w:val="00EC7985"/>
    <w:rsid w:val="00EC7CCC"/>
    <w:rsid w:val="00EC7EB3"/>
    <w:rsid w:val="00ED3485"/>
    <w:rsid w:val="00EE197C"/>
    <w:rsid w:val="00EE4903"/>
    <w:rsid w:val="00EE6F42"/>
    <w:rsid w:val="00EF0BF8"/>
    <w:rsid w:val="00EF1493"/>
    <w:rsid w:val="00EF198A"/>
    <w:rsid w:val="00EF1B37"/>
    <w:rsid w:val="00EF32C3"/>
    <w:rsid w:val="00EF662E"/>
    <w:rsid w:val="00EF7DD0"/>
    <w:rsid w:val="00F00370"/>
    <w:rsid w:val="00F01681"/>
    <w:rsid w:val="00F05A8E"/>
    <w:rsid w:val="00F05B47"/>
    <w:rsid w:val="00F10073"/>
    <w:rsid w:val="00F10507"/>
    <w:rsid w:val="00F1398F"/>
    <w:rsid w:val="00F2049D"/>
    <w:rsid w:val="00F228E5"/>
    <w:rsid w:val="00F2570C"/>
    <w:rsid w:val="00F27EC2"/>
    <w:rsid w:val="00F30129"/>
    <w:rsid w:val="00F310B0"/>
    <w:rsid w:val="00F314C8"/>
    <w:rsid w:val="00F34E50"/>
    <w:rsid w:val="00F351DE"/>
    <w:rsid w:val="00F3563B"/>
    <w:rsid w:val="00F36773"/>
    <w:rsid w:val="00F407D1"/>
    <w:rsid w:val="00F420B4"/>
    <w:rsid w:val="00F427DA"/>
    <w:rsid w:val="00F42EDA"/>
    <w:rsid w:val="00F42FB0"/>
    <w:rsid w:val="00F44D70"/>
    <w:rsid w:val="00F46BCD"/>
    <w:rsid w:val="00F473A9"/>
    <w:rsid w:val="00F55BA3"/>
    <w:rsid w:val="00F605BA"/>
    <w:rsid w:val="00F6133D"/>
    <w:rsid w:val="00F61D64"/>
    <w:rsid w:val="00F62C1D"/>
    <w:rsid w:val="00F6499B"/>
    <w:rsid w:val="00F66B4E"/>
    <w:rsid w:val="00F70539"/>
    <w:rsid w:val="00F70CD5"/>
    <w:rsid w:val="00F74B86"/>
    <w:rsid w:val="00F75034"/>
    <w:rsid w:val="00F753A8"/>
    <w:rsid w:val="00F75AE8"/>
    <w:rsid w:val="00F773E5"/>
    <w:rsid w:val="00F8023C"/>
    <w:rsid w:val="00F823A7"/>
    <w:rsid w:val="00F83651"/>
    <w:rsid w:val="00F850E3"/>
    <w:rsid w:val="00F85206"/>
    <w:rsid w:val="00F858F5"/>
    <w:rsid w:val="00F8614E"/>
    <w:rsid w:val="00F86CF0"/>
    <w:rsid w:val="00F9037A"/>
    <w:rsid w:val="00F9168C"/>
    <w:rsid w:val="00F9257F"/>
    <w:rsid w:val="00F92BF2"/>
    <w:rsid w:val="00F960CE"/>
    <w:rsid w:val="00F967EB"/>
    <w:rsid w:val="00FA0002"/>
    <w:rsid w:val="00FA1606"/>
    <w:rsid w:val="00FA3242"/>
    <w:rsid w:val="00FA7827"/>
    <w:rsid w:val="00FB0B14"/>
    <w:rsid w:val="00FB1685"/>
    <w:rsid w:val="00FB2338"/>
    <w:rsid w:val="00FB4168"/>
    <w:rsid w:val="00FB41D1"/>
    <w:rsid w:val="00FB61A5"/>
    <w:rsid w:val="00FD26CE"/>
    <w:rsid w:val="00FE1BFD"/>
    <w:rsid w:val="00FE50C8"/>
    <w:rsid w:val="00FE594D"/>
    <w:rsid w:val="00FF1E24"/>
    <w:rsid w:val="00FF735D"/>
    <w:rsid w:val="00FF7FA9"/>
    <w:rsid w:val="0B62402D"/>
    <w:rsid w:val="0C2C1682"/>
    <w:rsid w:val="0E3751D3"/>
    <w:rsid w:val="10E57F63"/>
    <w:rsid w:val="1C5B2AB7"/>
    <w:rsid w:val="29980C89"/>
    <w:rsid w:val="31FB250C"/>
    <w:rsid w:val="395815A2"/>
    <w:rsid w:val="3B0E7E54"/>
    <w:rsid w:val="3FB02F34"/>
    <w:rsid w:val="60CE1740"/>
    <w:rsid w:val="63A463E1"/>
    <w:rsid w:val="66C33510"/>
    <w:rsid w:val="7FEE6D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none"/>
    </w:rPr>
  </w:style>
  <w:style w:type="paragraph" w:styleId="7">
    <w:name w:val="List Paragraph"/>
    <w:basedOn w:val="1"/>
    <w:qFormat/>
    <w:uiPriority w:val="34"/>
    <w:pPr>
      <w:ind w:firstLine="420" w:firstLineChars="200"/>
    </w:p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4C650F-48EB-415D-ADA1-F481A925903E}">
  <ds:schemaRefs/>
</ds:datastoreItem>
</file>

<file path=docProps/app.xml><?xml version="1.0" encoding="utf-8"?>
<Properties xmlns="http://schemas.openxmlformats.org/officeDocument/2006/extended-properties" xmlns:vt="http://schemas.openxmlformats.org/officeDocument/2006/docPropsVTypes">
  <Template>Normal.dotm</Template>
  <Pages>6</Pages>
  <Words>639</Words>
  <Characters>3646</Characters>
  <Lines>30</Lines>
  <Paragraphs>8</Paragraphs>
  <TotalTime>32</TotalTime>
  <ScaleCrop>false</ScaleCrop>
  <LinksUpToDate>false</LinksUpToDate>
  <CharactersWithSpaces>4277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2019-02-28T12:58:00Z</dcterms:created>
  <dc:creator>???</dc:creator>
  <cp:lastModifiedBy>Administrator</cp:lastModifiedBy>
  <dcterms:modified xsi:type="dcterms:W3CDTF">2019-03-23T12:50:18Z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